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6E4" w:rsidRPr="0076454F" w:rsidRDefault="009D36E4" w:rsidP="00BE4F1F">
      <w:pPr>
        <w:jc w:val="both"/>
        <w:rPr>
          <w:sz w:val="24"/>
          <w:szCs w:val="24"/>
        </w:rPr>
      </w:pPr>
      <w:bookmarkStart w:id="0" w:name="_GoBack"/>
      <w:proofErr w:type="gramStart"/>
      <w:r w:rsidRPr="0076454F">
        <w:rPr>
          <w:sz w:val="24"/>
          <w:szCs w:val="24"/>
        </w:rPr>
        <w:t>Clinical management of plasma leakage and bleeding in Dengue.</w:t>
      </w:r>
      <w:proofErr w:type="gramEnd"/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Ananda Wijewickrama. MD. National Institute of Infectious Diseases. Sri Lanka.</w:t>
      </w:r>
    </w:p>
    <w:p w:rsidR="00BE4F1F" w:rsidRPr="0076454F" w:rsidRDefault="00BE4F1F" w:rsidP="00BE4F1F">
      <w:pPr>
        <w:jc w:val="both"/>
        <w:rPr>
          <w:sz w:val="24"/>
          <w:szCs w:val="24"/>
        </w:rPr>
      </w:pPr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ABSTRACT.</w:t>
      </w:r>
    </w:p>
    <w:p w:rsidR="003C23BD" w:rsidRPr="0076454F" w:rsidRDefault="00FF65A4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Dengue has reached epidemic proportions in many tropical countries in the world with rising incidence. This is associated with changing demography</w:t>
      </w:r>
      <w:r w:rsidR="0046697C" w:rsidRPr="0076454F">
        <w:rPr>
          <w:sz w:val="24"/>
          <w:szCs w:val="24"/>
        </w:rPr>
        <w:t>. D</w:t>
      </w:r>
      <w:r w:rsidRPr="0076454F">
        <w:rPr>
          <w:sz w:val="24"/>
          <w:szCs w:val="24"/>
        </w:rPr>
        <w:t xml:space="preserve">engue has </w:t>
      </w:r>
      <w:r w:rsidR="0046697C" w:rsidRPr="0076454F">
        <w:rPr>
          <w:sz w:val="24"/>
          <w:szCs w:val="24"/>
        </w:rPr>
        <w:t xml:space="preserve">changed to </w:t>
      </w:r>
      <w:r w:rsidRPr="0076454F">
        <w:rPr>
          <w:sz w:val="24"/>
          <w:szCs w:val="24"/>
        </w:rPr>
        <w:t xml:space="preserve">an illness of adults </w:t>
      </w:r>
      <w:r w:rsidR="0046697C" w:rsidRPr="0076454F">
        <w:rPr>
          <w:sz w:val="24"/>
          <w:szCs w:val="24"/>
        </w:rPr>
        <w:t>from a</w:t>
      </w:r>
      <w:r w:rsidR="00A7370D" w:rsidRPr="0076454F">
        <w:rPr>
          <w:sz w:val="24"/>
          <w:szCs w:val="24"/>
        </w:rPr>
        <w:t xml:space="preserve"> childhood illness</w:t>
      </w:r>
      <w:r w:rsidRPr="0076454F">
        <w:rPr>
          <w:sz w:val="24"/>
          <w:szCs w:val="24"/>
        </w:rPr>
        <w:t xml:space="preserve">. </w:t>
      </w:r>
    </w:p>
    <w:p w:rsidR="003C23BD" w:rsidRPr="0076454F" w:rsidRDefault="003C23BD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Many </w:t>
      </w:r>
      <w:r w:rsidR="00A7370D" w:rsidRPr="0076454F">
        <w:rPr>
          <w:sz w:val="24"/>
          <w:szCs w:val="24"/>
        </w:rPr>
        <w:t>infections</w:t>
      </w:r>
      <w:r w:rsidRPr="0076454F">
        <w:rPr>
          <w:sz w:val="24"/>
          <w:szCs w:val="24"/>
        </w:rPr>
        <w:t xml:space="preserve"> would either be asymptomatic or would have classical dengue fever which is self-limiting. However, some would get complications, the commonest being dengue haemorrhagic fever, hallmark of which is plasma leakage. </w:t>
      </w:r>
      <w:r w:rsidR="0036499D" w:rsidRPr="0076454F">
        <w:rPr>
          <w:sz w:val="24"/>
          <w:szCs w:val="24"/>
        </w:rPr>
        <w:t>If</w:t>
      </w:r>
      <w:r w:rsidR="0005553F" w:rsidRPr="0076454F">
        <w:rPr>
          <w:sz w:val="24"/>
          <w:szCs w:val="24"/>
        </w:rPr>
        <w:t xml:space="preserve"> significant plasma leakage occurs</w:t>
      </w:r>
      <w:r w:rsidR="0036499D" w:rsidRPr="0076454F">
        <w:rPr>
          <w:sz w:val="24"/>
          <w:szCs w:val="24"/>
        </w:rPr>
        <w:t xml:space="preserve">, it would lead to shock. </w:t>
      </w:r>
      <w:r w:rsidR="0005553F" w:rsidRPr="0076454F">
        <w:rPr>
          <w:sz w:val="24"/>
          <w:szCs w:val="24"/>
        </w:rPr>
        <w:t>Persisting</w:t>
      </w:r>
      <w:r w:rsidR="0036499D" w:rsidRPr="0076454F">
        <w:rPr>
          <w:sz w:val="24"/>
          <w:szCs w:val="24"/>
        </w:rPr>
        <w:t xml:space="preserve"> shock for several hours would lead to</w:t>
      </w:r>
      <w:r w:rsidR="00970B40" w:rsidRPr="0076454F">
        <w:rPr>
          <w:sz w:val="24"/>
          <w:szCs w:val="24"/>
        </w:rPr>
        <w:t xml:space="preserve"> disseminated intravascular coagulation, bleeding,</w:t>
      </w:r>
      <w:r w:rsidR="0036499D" w:rsidRPr="0076454F">
        <w:rPr>
          <w:sz w:val="24"/>
          <w:szCs w:val="24"/>
        </w:rPr>
        <w:t xml:space="preserve"> multi-organ failure and death. </w:t>
      </w:r>
    </w:p>
    <w:p w:rsidR="00FF65A4" w:rsidRPr="0076454F" w:rsidRDefault="0036499D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However, with the changing demography</w:t>
      </w:r>
      <w:r w:rsidR="00FF65A4" w:rsidRPr="0076454F">
        <w:rPr>
          <w:sz w:val="24"/>
          <w:szCs w:val="24"/>
        </w:rPr>
        <w:t xml:space="preserve"> several differences in clinical scenarios were noted, the most important being the increased incidence of bleeding in adults who did not go into prolonged shock. </w:t>
      </w:r>
      <w:r w:rsidR="0046697C" w:rsidRPr="0076454F">
        <w:rPr>
          <w:sz w:val="24"/>
          <w:szCs w:val="24"/>
        </w:rPr>
        <w:t>Bleeding</w:t>
      </w:r>
      <w:r w:rsidR="00FF65A4" w:rsidRPr="0076454F">
        <w:rPr>
          <w:sz w:val="24"/>
          <w:szCs w:val="24"/>
        </w:rPr>
        <w:t xml:space="preserve"> can range from positive Hess’s test to severe overt bleeding.</w:t>
      </w:r>
      <w:r w:rsidR="00BD288A" w:rsidRPr="0076454F">
        <w:rPr>
          <w:sz w:val="24"/>
          <w:szCs w:val="24"/>
        </w:rPr>
        <w:t xml:space="preserve"> </w:t>
      </w:r>
      <w:r w:rsidR="0046697C" w:rsidRPr="0076454F">
        <w:rPr>
          <w:sz w:val="24"/>
          <w:szCs w:val="24"/>
        </w:rPr>
        <w:t>In s</w:t>
      </w:r>
      <w:r w:rsidR="00BD288A" w:rsidRPr="0076454F">
        <w:rPr>
          <w:sz w:val="24"/>
          <w:szCs w:val="24"/>
        </w:rPr>
        <w:t xml:space="preserve">ome </w:t>
      </w:r>
      <w:r w:rsidR="0046697C" w:rsidRPr="0076454F">
        <w:rPr>
          <w:sz w:val="24"/>
          <w:szCs w:val="24"/>
        </w:rPr>
        <w:t>s</w:t>
      </w:r>
      <w:r w:rsidR="00BD288A" w:rsidRPr="0076454F">
        <w:rPr>
          <w:sz w:val="24"/>
          <w:szCs w:val="24"/>
        </w:rPr>
        <w:t>evere bleeding</w:t>
      </w:r>
      <w:r w:rsidR="0046697C" w:rsidRPr="0076454F">
        <w:rPr>
          <w:sz w:val="24"/>
          <w:szCs w:val="24"/>
        </w:rPr>
        <w:t xml:space="preserve"> </w:t>
      </w:r>
      <w:r w:rsidR="00BD288A" w:rsidRPr="0076454F">
        <w:rPr>
          <w:sz w:val="24"/>
          <w:szCs w:val="24"/>
        </w:rPr>
        <w:t>can be concealed</w:t>
      </w:r>
      <w:r w:rsidR="0046697C" w:rsidRPr="0076454F">
        <w:rPr>
          <w:sz w:val="24"/>
          <w:szCs w:val="24"/>
        </w:rPr>
        <w:t xml:space="preserve">. </w:t>
      </w:r>
      <w:r w:rsidR="00FF65A4" w:rsidRPr="0076454F">
        <w:rPr>
          <w:sz w:val="24"/>
          <w:szCs w:val="24"/>
        </w:rPr>
        <w:t>Increas</w:t>
      </w:r>
      <w:r w:rsidR="009D36E4" w:rsidRPr="0076454F">
        <w:rPr>
          <w:sz w:val="24"/>
          <w:szCs w:val="24"/>
        </w:rPr>
        <w:t xml:space="preserve">e </w:t>
      </w:r>
      <w:r w:rsidR="00FF65A4" w:rsidRPr="0076454F">
        <w:rPr>
          <w:sz w:val="24"/>
          <w:szCs w:val="24"/>
        </w:rPr>
        <w:t>in bleeding tendency in Dengue is multifactorial.</w:t>
      </w:r>
      <w:r w:rsidR="00BD288A" w:rsidRPr="0076454F">
        <w:rPr>
          <w:sz w:val="24"/>
          <w:szCs w:val="24"/>
        </w:rPr>
        <w:t xml:space="preserve"> </w:t>
      </w:r>
    </w:p>
    <w:p w:rsidR="00FF65A4" w:rsidRPr="0076454F" w:rsidRDefault="00970B40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Detecting and treating plasma leakage </w:t>
      </w:r>
      <w:r w:rsidR="009D36E4" w:rsidRPr="0076454F">
        <w:rPr>
          <w:sz w:val="24"/>
          <w:szCs w:val="24"/>
        </w:rPr>
        <w:t>and</w:t>
      </w:r>
      <w:r w:rsidRPr="0076454F">
        <w:rPr>
          <w:sz w:val="24"/>
          <w:szCs w:val="24"/>
        </w:rPr>
        <w:t xml:space="preserve"> </w:t>
      </w:r>
      <w:r w:rsidR="0046697C" w:rsidRPr="0076454F">
        <w:rPr>
          <w:sz w:val="24"/>
          <w:szCs w:val="24"/>
        </w:rPr>
        <w:t xml:space="preserve">bleeding </w:t>
      </w:r>
      <w:r w:rsidR="009D36E4" w:rsidRPr="0076454F">
        <w:rPr>
          <w:sz w:val="24"/>
          <w:szCs w:val="24"/>
        </w:rPr>
        <w:t>are</w:t>
      </w:r>
      <w:r w:rsidR="0046697C" w:rsidRPr="0076454F">
        <w:rPr>
          <w:sz w:val="24"/>
          <w:szCs w:val="24"/>
        </w:rPr>
        <w:t xml:space="preserve"> the major challenge in the clinical management of Dengue. </w:t>
      </w:r>
      <w:r w:rsidRPr="0076454F">
        <w:rPr>
          <w:sz w:val="24"/>
          <w:szCs w:val="24"/>
        </w:rPr>
        <w:t>P</w:t>
      </w:r>
      <w:r w:rsidR="00FF65A4" w:rsidRPr="0076454F">
        <w:rPr>
          <w:sz w:val="24"/>
          <w:szCs w:val="24"/>
        </w:rPr>
        <w:t>re-disposing factors which could be used to identify possible bleeders in Dengue include obesity, postural dizziness and use of NSAID</w:t>
      </w:r>
      <w:r w:rsidRPr="0076454F">
        <w:rPr>
          <w:sz w:val="24"/>
          <w:szCs w:val="24"/>
        </w:rPr>
        <w:t>.</w:t>
      </w:r>
      <w:r w:rsidR="009D36E4" w:rsidRPr="0076454F">
        <w:rPr>
          <w:sz w:val="24"/>
          <w:szCs w:val="24"/>
        </w:rPr>
        <w:t xml:space="preserve"> </w:t>
      </w:r>
      <w:r w:rsidR="00FF65A4" w:rsidRPr="0076454F">
        <w:rPr>
          <w:sz w:val="24"/>
          <w:szCs w:val="24"/>
        </w:rPr>
        <w:t xml:space="preserve">Other factors </w:t>
      </w:r>
      <w:r w:rsidRPr="0076454F">
        <w:rPr>
          <w:sz w:val="24"/>
          <w:szCs w:val="24"/>
        </w:rPr>
        <w:t>include</w:t>
      </w:r>
      <w:r w:rsidR="00FF65A4" w:rsidRPr="0076454F">
        <w:rPr>
          <w:sz w:val="24"/>
          <w:szCs w:val="24"/>
        </w:rPr>
        <w:t xml:space="preserve"> female sex, severe vomiting and abdominal pain. </w:t>
      </w:r>
      <w:r w:rsidR="00BD288A" w:rsidRPr="0076454F">
        <w:rPr>
          <w:sz w:val="24"/>
          <w:szCs w:val="24"/>
        </w:rPr>
        <w:t xml:space="preserve">Trauma, intramuscular injections are other possible reasons. </w:t>
      </w:r>
      <w:r w:rsidR="00FF65A4" w:rsidRPr="0076454F">
        <w:rPr>
          <w:sz w:val="24"/>
          <w:szCs w:val="24"/>
        </w:rPr>
        <w:t>Patients with these can be monitored more closely</w:t>
      </w:r>
      <w:r w:rsidR="00BD288A" w:rsidRPr="0076454F">
        <w:rPr>
          <w:sz w:val="24"/>
          <w:szCs w:val="24"/>
        </w:rPr>
        <w:t xml:space="preserve"> with</w:t>
      </w:r>
      <w:r w:rsidR="00FF65A4" w:rsidRPr="0076454F">
        <w:rPr>
          <w:sz w:val="24"/>
          <w:szCs w:val="24"/>
        </w:rPr>
        <w:t xml:space="preserve"> </w:t>
      </w:r>
      <w:r w:rsidR="00BD288A" w:rsidRPr="0076454F">
        <w:rPr>
          <w:sz w:val="24"/>
          <w:szCs w:val="24"/>
        </w:rPr>
        <w:t>regular haematocrit</w:t>
      </w:r>
      <w:r w:rsidR="0046697C" w:rsidRPr="0076454F">
        <w:rPr>
          <w:sz w:val="24"/>
          <w:szCs w:val="24"/>
        </w:rPr>
        <w:t xml:space="preserve"> measurements</w:t>
      </w:r>
      <w:r w:rsidR="00BD288A" w:rsidRPr="0076454F">
        <w:rPr>
          <w:sz w:val="24"/>
          <w:szCs w:val="24"/>
        </w:rPr>
        <w:t xml:space="preserve"> and </w:t>
      </w:r>
      <w:r w:rsidR="0046697C" w:rsidRPr="0076454F">
        <w:rPr>
          <w:sz w:val="24"/>
          <w:szCs w:val="24"/>
        </w:rPr>
        <w:t xml:space="preserve">assessment of </w:t>
      </w:r>
      <w:r w:rsidR="00BD288A" w:rsidRPr="0076454F">
        <w:rPr>
          <w:sz w:val="24"/>
          <w:szCs w:val="24"/>
        </w:rPr>
        <w:t xml:space="preserve">vital parameters </w:t>
      </w:r>
      <w:r w:rsidR="00FF65A4" w:rsidRPr="0076454F">
        <w:rPr>
          <w:sz w:val="24"/>
          <w:szCs w:val="24"/>
        </w:rPr>
        <w:t xml:space="preserve">so that bleeding can be detected early and necessary interventions can be </w:t>
      </w:r>
      <w:r w:rsidR="00BD288A" w:rsidRPr="0076454F">
        <w:rPr>
          <w:sz w:val="24"/>
          <w:szCs w:val="24"/>
        </w:rPr>
        <w:t>done early</w:t>
      </w:r>
      <w:r w:rsidR="00FF65A4" w:rsidRPr="0076454F">
        <w:rPr>
          <w:sz w:val="24"/>
          <w:szCs w:val="24"/>
        </w:rPr>
        <w:t xml:space="preserve">. </w:t>
      </w:r>
    </w:p>
    <w:p w:rsidR="00FF65A4" w:rsidRPr="0076454F" w:rsidRDefault="00230DA1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Bleeding should be treated with blood transfusions if it is severe enough to cause instability in vital parameters. </w:t>
      </w:r>
      <w:r w:rsidR="00BD288A" w:rsidRPr="0076454F">
        <w:rPr>
          <w:sz w:val="24"/>
          <w:szCs w:val="24"/>
        </w:rPr>
        <w:t>P</w:t>
      </w:r>
      <w:r w:rsidR="00FF65A4" w:rsidRPr="0076454F">
        <w:rPr>
          <w:sz w:val="24"/>
          <w:szCs w:val="24"/>
        </w:rPr>
        <w:t>rophylactic platelet transfusions have no place except in instances like pre-operatively in emergency surgery. Concentrated Factor VII</w:t>
      </w:r>
      <w:r w:rsidRPr="0076454F">
        <w:rPr>
          <w:sz w:val="24"/>
          <w:szCs w:val="24"/>
        </w:rPr>
        <w:t xml:space="preserve"> may have</w:t>
      </w:r>
      <w:r w:rsidR="00FF65A4" w:rsidRPr="0076454F">
        <w:rPr>
          <w:sz w:val="24"/>
          <w:szCs w:val="24"/>
        </w:rPr>
        <w:t xml:space="preserve"> a limited place</w:t>
      </w:r>
      <w:r w:rsidR="00BD288A" w:rsidRPr="0076454F">
        <w:rPr>
          <w:sz w:val="24"/>
          <w:szCs w:val="24"/>
        </w:rPr>
        <w:t xml:space="preserve"> if at all. </w:t>
      </w:r>
      <w:proofErr w:type="spellStart"/>
      <w:r w:rsidR="0046697C" w:rsidRPr="0076454F">
        <w:rPr>
          <w:sz w:val="24"/>
          <w:szCs w:val="24"/>
        </w:rPr>
        <w:t>Prothrombin</w:t>
      </w:r>
      <w:proofErr w:type="spellEnd"/>
      <w:r w:rsidR="0046697C" w:rsidRPr="0076454F">
        <w:rPr>
          <w:sz w:val="24"/>
          <w:szCs w:val="24"/>
        </w:rPr>
        <w:t xml:space="preserve"> Concentrate Complex may have a place in some patients and is worth assessing. </w:t>
      </w:r>
      <w:proofErr w:type="spellStart"/>
      <w:r w:rsidRPr="0076454F">
        <w:rPr>
          <w:sz w:val="24"/>
          <w:szCs w:val="24"/>
        </w:rPr>
        <w:t>Thrombo-elastrography</w:t>
      </w:r>
      <w:proofErr w:type="spellEnd"/>
      <w:r w:rsidRPr="0076454F">
        <w:rPr>
          <w:sz w:val="24"/>
          <w:szCs w:val="24"/>
        </w:rPr>
        <w:t xml:space="preserve"> probably has no role in deciding treatment in dengue.</w:t>
      </w:r>
    </w:p>
    <w:p w:rsidR="00BE4F1F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References: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1. </w:t>
      </w:r>
      <w:r w:rsidRPr="0076454F">
        <w:rPr>
          <w:sz w:val="24"/>
          <w:szCs w:val="24"/>
        </w:rPr>
        <w:t xml:space="preserve">Duane </w:t>
      </w:r>
      <w:proofErr w:type="spellStart"/>
      <w:r w:rsidRPr="0076454F">
        <w:rPr>
          <w:sz w:val="24"/>
          <w:szCs w:val="24"/>
        </w:rPr>
        <w:t>Gubler</w:t>
      </w:r>
      <w:proofErr w:type="spellEnd"/>
      <w:r w:rsidRPr="0076454F">
        <w:rPr>
          <w:sz w:val="24"/>
          <w:szCs w:val="24"/>
        </w:rPr>
        <w:t xml:space="preserve">. </w:t>
      </w:r>
      <w:proofErr w:type="gramStart"/>
      <w:r w:rsidRPr="0076454F">
        <w:rPr>
          <w:sz w:val="24"/>
          <w:szCs w:val="24"/>
        </w:rPr>
        <w:t>Medical</w:t>
      </w:r>
      <w:r w:rsidRPr="0076454F">
        <w:rPr>
          <w:sz w:val="24"/>
          <w:szCs w:val="24"/>
        </w:rPr>
        <w:t xml:space="preserve"> </w:t>
      </w:r>
      <w:r w:rsidRPr="0076454F">
        <w:rPr>
          <w:sz w:val="24"/>
          <w:szCs w:val="24"/>
        </w:rPr>
        <w:t xml:space="preserve">Epidemic dengue/dengue </w:t>
      </w:r>
      <w:proofErr w:type="spellStart"/>
      <w:r w:rsidRPr="0076454F">
        <w:rPr>
          <w:sz w:val="24"/>
          <w:szCs w:val="24"/>
        </w:rPr>
        <w:t>hemorrhagic</w:t>
      </w:r>
      <w:proofErr w:type="spellEnd"/>
      <w:r w:rsidRPr="0076454F">
        <w:rPr>
          <w:sz w:val="24"/>
          <w:szCs w:val="24"/>
        </w:rPr>
        <w:t xml:space="preserve"> fever as a</w:t>
      </w:r>
      <w:r w:rsidRPr="0076454F">
        <w:rPr>
          <w:sz w:val="24"/>
          <w:szCs w:val="24"/>
        </w:rPr>
        <w:t xml:space="preserve"> </w:t>
      </w:r>
      <w:r w:rsidRPr="0076454F">
        <w:rPr>
          <w:sz w:val="24"/>
          <w:szCs w:val="24"/>
        </w:rPr>
        <w:t>public health, social and economic problem in</w:t>
      </w:r>
      <w:r w:rsidRPr="0076454F">
        <w:rPr>
          <w:sz w:val="24"/>
          <w:szCs w:val="24"/>
        </w:rPr>
        <w:t xml:space="preserve"> </w:t>
      </w:r>
      <w:r w:rsidRPr="0076454F">
        <w:rPr>
          <w:sz w:val="24"/>
          <w:szCs w:val="24"/>
        </w:rPr>
        <w:t>the 21st century</w:t>
      </w:r>
      <w:r w:rsidRPr="0076454F">
        <w:rPr>
          <w:sz w:val="24"/>
          <w:szCs w:val="24"/>
        </w:rPr>
        <w:t>.</w:t>
      </w:r>
      <w:proofErr w:type="gramEnd"/>
      <w:r w:rsidRPr="0076454F">
        <w:rPr>
          <w:sz w:val="24"/>
          <w:szCs w:val="24"/>
        </w:rPr>
        <w:t xml:space="preserve"> </w:t>
      </w:r>
      <w:r w:rsidRPr="0076454F">
        <w:rPr>
          <w:sz w:val="24"/>
          <w:szCs w:val="24"/>
        </w:rPr>
        <w:t xml:space="preserve"> Trends in Microbiology · March 2002</w:t>
      </w:r>
      <w:r w:rsidRPr="0076454F">
        <w:rPr>
          <w:sz w:val="24"/>
          <w:szCs w:val="24"/>
        </w:rPr>
        <w:t>.</w:t>
      </w:r>
      <w:r w:rsidRPr="0076454F">
        <w:rPr>
          <w:sz w:val="24"/>
          <w:szCs w:val="24"/>
        </w:rPr>
        <w:t>DOI: 10.1016/S0966-</w:t>
      </w:r>
      <w:proofErr w:type="gramStart"/>
      <w:r w:rsidRPr="0076454F">
        <w:rPr>
          <w:sz w:val="24"/>
          <w:szCs w:val="24"/>
        </w:rPr>
        <w:t>842X(</w:t>
      </w:r>
      <w:proofErr w:type="gramEnd"/>
      <w:r w:rsidRPr="0076454F">
        <w:rPr>
          <w:sz w:val="24"/>
          <w:szCs w:val="24"/>
        </w:rPr>
        <w:t>01)02288-0 · Source: PubMed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2</w:t>
      </w:r>
      <w:r w:rsidRPr="0076454F">
        <w:rPr>
          <w:sz w:val="24"/>
          <w:szCs w:val="24"/>
        </w:rPr>
        <w:t>.</w:t>
      </w:r>
      <w:r w:rsidRPr="0076454F">
        <w:rPr>
          <w:sz w:val="24"/>
          <w:szCs w:val="24"/>
        </w:rPr>
        <w:t xml:space="preserve"> Rajesh Bhatia, </w:t>
      </w:r>
      <w:proofErr w:type="spellStart"/>
      <w:r w:rsidRPr="0076454F">
        <w:rPr>
          <w:sz w:val="24"/>
          <w:szCs w:val="24"/>
        </w:rPr>
        <w:t>Aditya</w:t>
      </w:r>
      <w:proofErr w:type="spellEnd"/>
      <w:r w:rsidRPr="0076454F">
        <w:rPr>
          <w:sz w:val="24"/>
          <w:szCs w:val="24"/>
        </w:rPr>
        <w:t xml:space="preserve"> P Dash, </w:t>
      </w:r>
      <w:proofErr w:type="spellStart"/>
      <w:r w:rsidRPr="0076454F">
        <w:rPr>
          <w:sz w:val="24"/>
          <w:szCs w:val="24"/>
        </w:rPr>
        <w:t>Temmy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Sunyoto</w:t>
      </w:r>
      <w:proofErr w:type="spellEnd"/>
      <w:r w:rsidRPr="0076454F">
        <w:rPr>
          <w:sz w:val="24"/>
          <w:szCs w:val="24"/>
        </w:rPr>
        <w:t xml:space="preserve">. </w:t>
      </w:r>
      <w:proofErr w:type="gramStart"/>
      <w:r w:rsidRPr="0076454F">
        <w:rPr>
          <w:sz w:val="24"/>
          <w:szCs w:val="24"/>
        </w:rPr>
        <w:t>Changing epidemiology of dengue in South-East Asia.</w:t>
      </w:r>
      <w:proofErr w:type="gramEnd"/>
      <w:r w:rsidRPr="0076454F">
        <w:rPr>
          <w:sz w:val="24"/>
          <w:szCs w:val="24"/>
        </w:rPr>
        <w:t xml:space="preserve"> WHO South-East Asia Journal of Public Health | January-March 2013 | 2(1)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lastRenderedPageBreak/>
        <w:t xml:space="preserve">3. </w:t>
      </w:r>
      <w:proofErr w:type="spellStart"/>
      <w:r w:rsidRPr="0076454F">
        <w:rPr>
          <w:sz w:val="24"/>
          <w:szCs w:val="24"/>
        </w:rPr>
        <w:t>Terapong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Tantawichien</w:t>
      </w:r>
      <w:proofErr w:type="spellEnd"/>
      <w:r w:rsidRPr="0076454F">
        <w:rPr>
          <w:sz w:val="24"/>
          <w:szCs w:val="24"/>
        </w:rPr>
        <w:t xml:space="preserve"> (2012) Dengue fever and dengue haemorrhagic fever in adolescents and adults, Paediatrics and International Child Health, 32:sup1, 22-27, DOI: 10.1179/2046904712Z.00000000049.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4. </w:t>
      </w:r>
      <w:r w:rsidRPr="0076454F">
        <w:rPr>
          <w:sz w:val="24"/>
          <w:szCs w:val="24"/>
        </w:rPr>
        <w:t xml:space="preserve">Sam S-S, Omar SFS, </w:t>
      </w:r>
      <w:proofErr w:type="spellStart"/>
      <w:r w:rsidRPr="0076454F">
        <w:rPr>
          <w:sz w:val="24"/>
          <w:szCs w:val="24"/>
        </w:rPr>
        <w:t>Teoh</w:t>
      </w:r>
      <w:proofErr w:type="spellEnd"/>
      <w:r w:rsidRPr="0076454F">
        <w:rPr>
          <w:sz w:val="24"/>
          <w:szCs w:val="24"/>
        </w:rPr>
        <w:t xml:space="preserve"> B-T, </w:t>
      </w:r>
      <w:proofErr w:type="spellStart"/>
      <w:r w:rsidRPr="0076454F">
        <w:rPr>
          <w:sz w:val="24"/>
          <w:szCs w:val="24"/>
        </w:rPr>
        <w:t>Abd-Jamil</w:t>
      </w:r>
      <w:proofErr w:type="spellEnd"/>
      <w:r w:rsidRPr="0076454F">
        <w:rPr>
          <w:sz w:val="24"/>
          <w:szCs w:val="24"/>
        </w:rPr>
        <w:t xml:space="preserve"> J, </w:t>
      </w:r>
      <w:proofErr w:type="spellStart"/>
      <w:r w:rsidRPr="0076454F">
        <w:rPr>
          <w:sz w:val="24"/>
          <w:szCs w:val="24"/>
        </w:rPr>
        <w:t>AbuBakar</w:t>
      </w:r>
      <w:proofErr w:type="spellEnd"/>
      <w:r w:rsidRPr="0076454F">
        <w:rPr>
          <w:sz w:val="24"/>
          <w:szCs w:val="24"/>
        </w:rPr>
        <w:t xml:space="preserve"> S (2013) Review of Dengue Haemorrhagic Fever Fatal Cases Seen Among Adults: A Retrospective Study. </w:t>
      </w:r>
      <w:proofErr w:type="spellStart"/>
      <w:r w:rsidRPr="0076454F">
        <w:rPr>
          <w:sz w:val="24"/>
          <w:szCs w:val="24"/>
        </w:rPr>
        <w:t>PLoS</w:t>
      </w:r>
      <w:proofErr w:type="spellEnd"/>
      <w:r w:rsidRPr="0076454F">
        <w:rPr>
          <w:sz w:val="24"/>
          <w:szCs w:val="24"/>
        </w:rPr>
        <w:t xml:space="preserve"> </w:t>
      </w:r>
      <w:proofErr w:type="spellStart"/>
      <w:r w:rsidRPr="0076454F">
        <w:rPr>
          <w:sz w:val="24"/>
          <w:szCs w:val="24"/>
        </w:rPr>
        <w:t>Negl</w:t>
      </w:r>
      <w:proofErr w:type="spellEnd"/>
      <w:r w:rsidRPr="0076454F">
        <w:rPr>
          <w:sz w:val="24"/>
          <w:szCs w:val="24"/>
        </w:rPr>
        <w:t xml:space="preserve"> Trop Dis 7(5): e2194. doi:10.1371/journal.pntd.0002194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 xml:space="preserve">5. </w:t>
      </w:r>
      <w:proofErr w:type="spellStart"/>
      <w:r w:rsidRPr="0076454F">
        <w:rPr>
          <w:sz w:val="24"/>
          <w:szCs w:val="24"/>
        </w:rPr>
        <w:t>WHO.Global</w:t>
      </w:r>
      <w:proofErr w:type="spellEnd"/>
      <w:r w:rsidRPr="0076454F">
        <w:rPr>
          <w:sz w:val="24"/>
          <w:szCs w:val="24"/>
        </w:rPr>
        <w:t xml:space="preserve"> strategy for dengue prevention and control 2012-2020. Geneva: </w:t>
      </w:r>
      <w:proofErr w:type="gramStart"/>
      <w:r w:rsidRPr="0076454F">
        <w:rPr>
          <w:sz w:val="24"/>
          <w:szCs w:val="24"/>
        </w:rPr>
        <w:t>World</w:t>
      </w:r>
      <w:r w:rsidRPr="0076454F">
        <w:rPr>
          <w:sz w:val="24"/>
          <w:szCs w:val="24"/>
        </w:rPr>
        <w:t xml:space="preserve"> </w:t>
      </w:r>
      <w:r w:rsidRPr="0076454F">
        <w:rPr>
          <w:sz w:val="24"/>
          <w:szCs w:val="24"/>
        </w:rPr>
        <w:t xml:space="preserve"> Health</w:t>
      </w:r>
      <w:proofErr w:type="gramEnd"/>
      <w:r w:rsidRPr="0076454F">
        <w:rPr>
          <w:sz w:val="24"/>
          <w:szCs w:val="24"/>
        </w:rPr>
        <w:t xml:space="preserve"> Organization, 2012.</w:t>
      </w:r>
      <w:r w:rsidRPr="0076454F">
        <w:rPr>
          <w:sz w:val="24"/>
          <w:szCs w:val="24"/>
        </w:rPr>
        <w:t xml:space="preserve"> </w:t>
      </w:r>
    </w:p>
    <w:p w:rsidR="006E035A" w:rsidRPr="0076454F" w:rsidRDefault="006E035A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6.</w:t>
      </w:r>
      <w:r w:rsidRPr="0076454F">
        <w:rPr>
          <w:sz w:val="24"/>
          <w:szCs w:val="24"/>
        </w:rPr>
        <w:t xml:space="preserve"> Maria G, Guzman, Scott B et al. Dengue: a continuing global threat. Nature Reviews</w:t>
      </w:r>
      <w:r w:rsidRPr="0076454F">
        <w:rPr>
          <w:sz w:val="24"/>
          <w:szCs w:val="24"/>
        </w:rPr>
        <w:t xml:space="preserve">. </w:t>
      </w:r>
      <w:r w:rsidRPr="0076454F">
        <w:rPr>
          <w:sz w:val="24"/>
          <w:szCs w:val="24"/>
        </w:rPr>
        <w:t xml:space="preserve"> Microbiology, S7-S16 | </w:t>
      </w:r>
      <w:proofErr w:type="spellStart"/>
      <w:r w:rsidRPr="0076454F">
        <w:rPr>
          <w:sz w:val="24"/>
          <w:szCs w:val="24"/>
        </w:rPr>
        <w:t>doi</w:t>
      </w:r>
      <w:proofErr w:type="spellEnd"/>
      <w:r w:rsidRPr="0076454F">
        <w:rPr>
          <w:sz w:val="24"/>
          <w:szCs w:val="24"/>
        </w:rPr>
        <w:t>: 10.1038/nrmicro2460.</w:t>
      </w:r>
    </w:p>
    <w:p w:rsidR="006E035A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7.</w:t>
      </w:r>
      <w:r w:rsidR="006E035A" w:rsidRPr="0076454F">
        <w:rPr>
          <w:sz w:val="24"/>
          <w:szCs w:val="24"/>
        </w:rPr>
        <w:t xml:space="preserve"> National guidelines on management of Dengue fever and Dengue </w:t>
      </w:r>
      <w:proofErr w:type="spellStart"/>
      <w:r w:rsidR="006E035A" w:rsidRPr="0076454F">
        <w:rPr>
          <w:sz w:val="24"/>
          <w:szCs w:val="24"/>
        </w:rPr>
        <w:t>hemorrhagic</w:t>
      </w:r>
      <w:proofErr w:type="spellEnd"/>
      <w:r w:rsidR="006E035A" w:rsidRPr="0076454F">
        <w:rPr>
          <w:sz w:val="24"/>
          <w:szCs w:val="24"/>
        </w:rPr>
        <w:t xml:space="preserve"> fever </w:t>
      </w:r>
      <w:proofErr w:type="gramStart"/>
      <w:r w:rsidR="006E035A" w:rsidRPr="0076454F">
        <w:rPr>
          <w:sz w:val="24"/>
          <w:szCs w:val="24"/>
        </w:rPr>
        <w:t>in</w:t>
      </w:r>
      <w:r w:rsidRPr="0076454F">
        <w:rPr>
          <w:sz w:val="24"/>
          <w:szCs w:val="24"/>
        </w:rPr>
        <w:t xml:space="preserve"> </w:t>
      </w:r>
      <w:r w:rsidR="006E035A" w:rsidRPr="0076454F">
        <w:rPr>
          <w:sz w:val="24"/>
          <w:szCs w:val="24"/>
        </w:rPr>
        <w:t xml:space="preserve"> adults</w:t>
      </w:r>
      <w:proofErr w:type="gramEnd"/>
      <w:r w:rsidR="006E035A" w:rsidRPr="0076454F">
        <w:rPr>
          <w:sz w:val="24"/>
          <w:szCs w:val="24"/>
        </w:rPr>
        <w:t>. Colombo: Ministry of Health, Sri Lanka, 2012.</w:t>
      </w:r>
      <w:r w:rsidR="006E035A" w:rsidRPr="0076454F">
        <w:rPr>
          <w:sz w:val="24"/>
          <w:szCs w:val="24"/>
        </w:rPr>
        <w:t xml:space="preserve">  </w:t>
      </w:r>
    </w:p>
    <w:p w:rsidR="00FF65A4" w:rsidRPr="0076454F" w:rsidRDefault="00BE4F1F" w:rsidP="00BE4F1F">
      <w:pPr>
        <w:jc w:val="both"/>
        <w:rPr>
          <w:sz w:val="24"/>
          <w:szCs w:val="24"/>
        </w:rPr>
      </w:pPr>
      <w:r w:rsidRPr="0076454F">
        <w:rPr>
          <w:sz w:val="24"/>
          <w:szCs w:val="24"/>
        </w:rPr>
        <w:t>Biography:</w:t>
      </w:r>
    </w:p>
    <w:p w:rsidR="00FF65A4" w:rsidRPr="0076454F" w:rsidRDefault="0076454F" w:rsidP="00BE4F1F">
      <w:pPr>
        <w:jc w:val="both"/>
        <w:rPr>
          <w:sz w:val="24"/>
          <w:szCs w:val="24"/>
        </w:rPr>
      </w:pPr>
      <w:proofErr w:type="gramStart"/>
      <w:r w:rsidRPr="0076454F">
        <w:rPr>
          <w:sz w:val="24"/>
          <w:szCs w:val="24"/>
        </w:rPr>
        <w:t>Graduated in 1991 from Faculty of Medicine, University of Colombo.</w:t>
      </w:r>
      <w:proofErr w:type="gramEnd"/>
      <w:r w:rsidRPr="0076454F">
        <w:rPr>
          <w:sz w:val="24"/>
          <w:szCs w:val="24"/>
        </w:rPr>
        <w:t xml:space="preserve"> </w:t>
      </w:r>
      <w:proofErr w:type="gramStart"/>
      <w:r w:rsidRPr="0076454F">
        <w:rPr>
          <w:sz w:val="24"/>
          <w:szCs w:val="24"/>
        </w:rPr>
        <w:t>Obtained MD (Sri Lanka) from PGIM.</w:t>
      </w:r>
      <w:proofErr w:type="gramEnd"/>
      <w:r w:rsidRPr="0076454F">
        <w:rPr>
          <w:sz w:val="24"/>
          <w:szCs w:val="24"/>
        </w:rPr>
        <w:t xml:space="preserve"> University of Colombo in 1998, </w:t>
      </w:r>
      <w:proofErr w:type="gramStart"/>
      <w:r w:rsidRPr="0076454F">
        <w:rPr>
          <w:sz w:val="24"/>
          <w:szCs w:val="24"/>
        </w:rPr>
        <w:t>MRCP(</w:t>
      </w:r>
      <w:proofErr w:type="gramEnd"/>
      <w:r w:rsidRPr="0076454F">
        <w:rPr>
          <w:sz w:val="24"/>
          <w:szCs w:val="24"/>
        </w:rPr>
        <w:t xml:space="preserve">UK) from R CP, London in 2000. </w:t>
      </w:r>
      <w:proofErr w:type="gramStart"/>
      <w:r w:rsidRPr="0076454F">
        <w:rPr>
          <w:sz w:val="24"/>
          <w:szCs w:val="24"/>
        </w:rPr>
        <w:t>Working as the Senior Consultant Physician at the National Institute of Infectious Diseases (formerly IDH), Colombo since 2003, an external lecture/examiner in faculties of Medicines.</w:t>
      </w:r>
      <w:proofErr w:type="gramEnd"/>
      <w:r w:rsidRPr="0076454F">
        <w:rPr>
          <w:sz w:val="24"/>
          <w:szCs w:val="24"/>
        </w:rPr>
        <w:t xml:space="preserve"> </w:t>
      </w:r>
      <w:proofErr w:type="gramStart"/>
      <w:r w:rsidRPr="0076454F">
        <w:rPr>
          <w:sz w:val="24"/>
          <w:szCs w:val="24"/>
        </w:rPr>
        <w:t>Had undergone post graduate training in infectious diseases including Dengue, SARS, Avian flu and other emerging infections and HIV.</w:t>
      </w:r>
      <w:proofErr w:type="gramEnd"/>
      <w:r w:rsidRPr="0076454F">
        <w:rPr>
          <w:sz w:val="24"/>
          <w:szCs w:val="24"/>
        </w:rPr>
        <w:t xml:space="preserve"> Research interest includes clinical management of Dengue and Chicken pox. </w:t>
      </w:r>
      <w:proofErr w:type="gramStart"/>
      <w:r w:rsidRPr="0076454F">
        <w:rPr>
          <w:sz w:val="24"/>
          <w:szCs w:val="24"/>
        </w:rPr>
        <w:t>A member of the editorial board of the “Guidelines for the Management of Dengue Fever and DHF in adults in Sri Lanka” and a pioneer in improving clinical management of Dengue in Sri Lanka.</w:t>
      </w:r>
      <w:proofErr w:type="gramEnd"/>
      <w:r w:rsidRPr="0076454F">
        <w:rPr>
          <w:sz w:val="24"/>
          <w:szCs w:val="24"/>
        </w:rPr>
        <w:t xml:space="preserve"> Has several publications in peer reviewed journals and delivered many guest lectures both in local and foreign medical forums on Dengue. </w:t>
      </w:r>
      <w:proofErr w:type="gramStart"/>
      <w:r w:rsidRPr="0076454F">
        <w:rPr>
          <w:sz w:val="24"/>
          <w:szCs w:val="24"/>
        </w:rPr>
        <w:t xml:space="preserve">Won the </w:t>
      </w:r>
      <w:proofErr w:type="spellStart"/>
      <w:r w:rsidRPr="0076454F">
        <w:rPr>
          <w:sz w:val="24"/>
          <w:szCs w:val="24"/>
        </w:rPr>
        <w:t>ProMED</w:t>
      </w:r>
      <w:proofErr w:type="spellEnd"/>
      <w:r w:rsidRPr="0076454F">
        <w:rPr>
          <w:sz w:val="24"/>
          <w:szCs w:val="24"/>
        </w:rPr>
        <w:t xml:space="preserve"> award for emerging infectious diseases in ICID 2016.</w:t>
      </w:r>
      <w:proofErr w:type="gramEnd"/>
    </w:p>
    <w:bookmarkEnd w:id="0"/>
    <w:p w:rsidR="00FF65A4" w:rsidRPr="0076454F" w:rsidRDefault="00FF65A4" w:rsidP="00BE4F1F">
      <w:pPr>
        <w:jc w:val="both"/>
        <w:rPr>
          <w:sz w:val="24"/>
          <w:szCs w:val="24"/>
        </w:rPr>
      </w:pPr>
    </w:p>
    <w:sectPr w:rsidR="00FF65A4" w:rsidRPr="00764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5A4"/>
    <w:rsid w:val="0005553F"/>
    <w:rsid w:val="00230DA1"/>
    <w:rsid w:val="0036499D"/>
    <w:rsid w:val="003C23BD"/>
    <w:rsid w:val="0046697C"/>
    <w:rsid w:val="006E035A"/>
    <w:rsid w:val="0076454F"/>
    <w:rsid w:val="00970B40"/>
    <w:rsid w:val="009D36E4"/>
    <w:rsid w:val="00A7370D"/>
    <w:rsid w:val="00BD288A"/>
    <w:rsid w:val="00BE4F1F"/>
    <w:rsid w:val="00FB1A5A"/>
    <w:rsid w:val="00FF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2017-10-22T18:39:00Z</dcterms:created>
  <dcterms:modified xsi:type="dcterms:W3CDTF">2017-10-22T19:10:00Z</dcterms:modified>
</cp:coreProperties>
</file>