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B1B" w:rsidRDefault="00AA3658">
      <w:pPr>
        <w:jc w:val="center"/>
        <w:rPr>
          <w:b/>
          <w:bCs/>
          <w:sz w:val="28"/>
          <w:szCs w:val="28"/>
        </w:rPr>
      </w:pPr>
      <w:r>
        <w:rPr>
          <w:b/>
          <w:bCs/>
          <w:sz w:val="28"/>
          <w:szCs w:val="28"/>
        </w:rPr>
        <w:t xml:space="preserve">                                                                         </w:t>
      </w:r>
      <w:bookmarkStart w:id="0" w:name="_GoBack"/>
      <w:r>
        <w:rPr>
          <w:noProof/>
          <w:sz w:val="28"/>
          <w:szCs w:val="28"/>
          <w:lang w:val="en-IN"/>
        </w:rPr>
        <w:drawing>
          <wp:inline distT="0" distB="0" distL="0" distR="0">
            <wp:extent cx="6338102" cy="5191125"/>
            <wp:effectExtent l="0" t="0" r="5715" b="0"/>
            <wp:docPr id="1073741825" name="officeArt object" descr="novitski2"/>
            <wp:cNvGraphicFramePr/>
            <a:graphic xmlns:a="http://schemas.openxmlformats.org/drawingml/2006/main">
              <a:graphicData uri="http://schemas.openxmlformats.org/drawingml/2006/picture">
                <pic:pic xmlns:pic="http://schemas.openxmlformats.org/drawingml/2006/picture">
                  <pic:nvPicPr>
                    <pic:cNvPr id="1073741825" name="novitski2" descr="novitski2"/>
                    <pic:cNvPicPr>
                      <a:picLocks noChangeAspect="1"/>
                    </pic:cNvPicPr>
                  </pic:nvPicPr>
                  <pic:blipFill>
                    <a:blip r:embed="rId7">
                      <a:extLst/>
                    </a:blip>
                    <a:stretch>
                      <a:fillRect/>
                    </a:stretch>
                  </pic:blipFill>
                  <pic:spPr>
                    <a:xfrm>
                      <a:off x="0" y="0"/>
                      <a:ext cx="6345490" cy="5197176"/>
                    </a:xfrm>
                    <a:prstGeom prst="rect">
                      <a:avLst/>
                    </a:prstGeom>
                    <a:ln w="12700" cap="flat">
                      <a:noFill/>
                      <a:miter lim="400000"/>
                    </a:ln>
                    <a:effectLst/>
                  </pic:spPr>
                </pic:pic>
              </a:graphicData>
            </a:graphic>
          </wp:inline>
        </w:drawing>
      </w:r>
      <w:bookmarkEnd w:id="0"/>
    </w:p>
    <w:p w:rsidR="00324B1B" w:rsidRDefault="00324B1B">
      <w:pPr>
        <w:jc w:val="center"/>
        <w:rPr>
          <w:b/>
          <w:bCs/>
          <w:sz w:val="28"/>
          <w:szCs w:val="28"/>
        </w:rPr>
      </w:pPr>
    </w:p>
    <w:p w:rsidR="00324B1B" w:rsidRDefault="00324B1B">
      <w:pPr>
        <w:jc w:val="center"/>
        <w:rPr>
          <w:b/>
          <w:bCs/>
          <w:sz w:val="28"/>
          <w:szCs w:val="28"/>
        </w:rPr>
      </w:pPr>
    </w:p>
    <w:p w:rsidR="00324B1B" w:rsidRDefault="00AA3658">
      <w:pPr>
        <w:jc w:val="center"/>
        <w:rPr>
          <w:b/>
          <w:bCs/>
          <w:sz w:val="28"/>
          <w:szCs w:val="28"/>
        </w:rPr>
      </w:pPr>
      <w:r>
        <w:rPr>
          <w:b/>
          <w:bCs/>
          <w:sz w:val="28"/>
          <w:szCs w:val="28"/>
        </w:rPr>
        <w:t xml:space="preserve">Title: </w:t>
      </w:r>
      <w:r>
        <w:rPr>
          <w:b/>
          <w:bCs/>
          <w:sz w:val="28"/>
          <w:szCs w:val="28"/>
          <w:u w:color="0000FF"/>
          <w:lang w:val="en-US"/>
        </w:rPr>
        <w:t>The Selective Effect of NSC-</w:t>
      </w:r>
      <w:r>
        <w:rPr>
          <w:b/>
          <w:bCs/>
          <w:sz w:val="28"/>
          <w:szCs w:val="28"/>
          <w:u w:color="0000FF"/>
        </w:rPr>
        <w:t xml:space="preserve">631570 </w:t>
      </w:r>
      <w:r>
        <w:rPr>
          <w:b/>
          <w:bCs/>
          <w:sz w:val="28"/>
          <w:szCs w:val="28"/>
          <w:u w:color="0000FF"/>
          <w:lang w:val="en-US"/>
        </w:rPr>
        <w:t>on W</w:t>
      </w:r>
      <w:r>
        <w:rPr>
          <w:b/>
          <w:bCs/>
          <w:sz w:val="28"/>
          <w:szCs w:val="28"/>
        </w:rPr>
        <w:t>omen Reproductive Cancers</w:t>
      </w:r>
    </w:p>
    <w:p w:rsidR="00324B1B" w:rsidRDefault="00AA3658">
      <w:pPr>
        <w:jc w:val="center"/>
        <w:rPr>
          <w:sz w:val="28"/>
          <w:szCs w:val="28"/>
        </w:rPr>
      </w:pPr>
      <w:r>
        <w:rPr>
          <w:rFonts w:ascii="Arial Unicode MS" w:hAnsi="Arial Unicode MS"/>
          <w:sz w:val="28"/>
          <w:szCs w:val="28"/>
        </w:rPr>
        <w:br/>
      </w:r>
      <w:r>
        <w:rPr>
          <w:sz w:val="28"/>
          <w:szCs w:val="28"/>
        </w:rPr>
        <w:t>Name: Dr. Wassil Nowicky</w:t>
      </w:r>
      <w:r>
        <w:rPr>
          <w:rFonts w:ascii="Arial Unicode MS" w:hAnsi="Arial Unicode MS"/>
          <w:sz w:val="28"/>
          <w:szCs w:val="28"/>
        </w:rPr>
        <w:br/>
      </w:r>
    </w:p>
    <w:p w:rsidR="00324B1B" w:rsidRDefault="00AA3658">
      <w:pPr>
        <w:jc w:val="center"/>
        <w:rPr>
          <w:sz w:val="28"/>
          <w:szCs w:val="28"/>
        </w:rPr>
      </w:pPr>
      <w:r>
        <w:rPr>
          <w:sz w:val="28"/>
          <w:szCs w:val="28"/>
        </w:rPr>
        <w:t>“Nowicky Pharma”/ Ukrainian Anti-Cancer Institute,</w:t>
      </w:r>
      <w:r>
        <w:rPr>
          <w:sz w:val="28"/>
          <w:szCs w:val="28"/>
          <w:lang w:val="en-US"/>
        </w:rPr>
        <w:t xml:space="preserve"> </w:t>
      </w:r>
    </w:p>
    <w:p w:rsidR="00324B1B" w:rsidRDefault="00AA3658">
      <w:pPr>
        <w:jc w:val="center"/>
        <w:rPr>
          <w:sz w:val="28"/>
          <w:szCs w:val="28"/>
        </w:rPr>
      </w:pPr>
      <w:proofErr w:type="spellStart"/>
      <w:r>
        <w:rPr>
          <w:sz w:val="28"/>
          <w:szCs w:val="28"/>
          <w:lang w:val="en-US"/>
        </w:rPr>
        <w:t>Margareten</w:t>
      </w:r>
      <w:proofErr w:type="spellEnd"/>
      <w:r>
        <w:rPr>
          <w:sz w:val="28"/>
          <w:szCs w:val="28"/>
          <w:lang w:val="en-US"/>
        </w:rPr>
        <w:t xml:space="preserve"> Street 7, A-1040, </w:t>
      </w:r>
      <w:r>
        <w:rPr>
          <w:sz w:val="28"/>
          <w:szCs w:val="28"/>
        </w:rPr>
        <w:t>Vienna, Austria</w:t>
      </w:r>
    </w:p>
    <w:p w:rsidR="00324B1B" w:rsidRDefault="00324B1B">
      <w:pPr>
        <w:jc w:val="center"/>
        <w:rPr>
          <w:color w:val="0000FF"/>
          <w:sz w:val="28"/>
          <w:szCs w:val="28"/>
          <w:u w:color="0000FF"/>
        </w:rPr>
      </w:pPr>
    </w:p>
    <w:p w:rsidR="00324B1B" w:rsidRDefault="00324B1B">
      <w:pPr>
        <w:pStyle w:val="Default"/>
        <w:rPr>
          <w:rFonts w:ascii="Times New Roman" w:eastAsia="Times New Roman" w:hAnsi="Times New Roman" w:cs="Times New Roman"/>
          <w:sz w:val="28"/>
          <w:szCs w:val="28"/>
          <w:u w:color="0000FF"/>
        </w:rPr>
      </w:pPr>
    </w:p>
    <w:p w:rsidR="00324B1B" w:rsidRDefault="00AA3658">
      <w:pPr>
        <w:pStyle w:val="Default"/>
        <w:rPr>
          <w:rFonts w:ascii="Times New Roman" w:eastAsia="Times New Roman" w:hAnsi="Times New Roman" w:cs="Times New Roman"/>
          <w:sz w:val="28"/>
          <w:szCs w:val="28"/>
          <w:u w:color="0000FF"/>
        </w:rPr>
      </w:pPr>
      <w:r>
        <w:rPr>
          <w:rFonts w:ascii="Times New Roman" w:hAnsi="Times New Roman"/>
          <w:sz w:val="28"/>
          <w:szCs w:val="28"/>
          <w:u w:color="0000FF"/>
        </w:rPr>
        <w:t>First indications on the selective effect of NSC</w:t>
      </w:r>
      <w:r>
        <w:rPr>
          <w:rFonts w:ascii="Arial Unicode MS" w:hAnsi="Arial Unicode MS"/>
          <w:sz w:val="28"/>
          <w:szCs w:val="28"/>
          <w:u w:color="0000FF"/>
        </w:rPr>
        <w:t>‐</w:t>
      </w:r>
      <w:r>
        <w:rPr>
          <w:rFonts w:ascii="Times New Roman" w:hAnsi="Times New Roman"/>
          <w:sz w:val="28"/>
          <w:szCs w:val="28"/>
          <w:u w:color="0000FF"/>
        </w:rPr>
        <w:t>631570 on the cancer cells were pr</w:t>
      </w:r>
      <w:r>
        <w:rPr>
          <w:rFonts w:ascii="Times New Roman" w:hAnsi="Times New Roman"/>
          <w:sz w:val="28"/>
          <w:szCs w:val="28"/>
          <w:u w:color="0000FF"/>
        </w:rPr>
        <w:t>o</w:t>
      </w:r>
      <w:r>
        <w:rPr>
          <w:rFonts w:ascii="Times New Roman" w:hAnsi="Times New Roman"/>
          <w:sz w:val="28"/>
          <w:szCs w:val="28"/>
          <w:u w:color="0000FF"/>
        </w:rPr>
        <w:t xml:space="preserve">vided in an early study when different oxygen consumption by normal liver cells and Ehrlich’s tumor </w:t>
      </w:r>
      <w:proofErr w:type="spellStart"/>
      <w:r>
        <w:rPr>
          <w:rFonts w:ascii="Times New Roman" w:hAnsi="Times New Roman"/>
          <w:sz w:val="28"/>
          <w:szCs w:val="28"/>
          <w:u w:color="0000FF"/>
        </w:rPr>
        <w:t>ascitic</w:t>
      </w:r>
      <w:proofErr w:type="spellEnd"/>
      <w:r>
        <w:rPr>
          <w:rFonts w:ascii="Times New Roman" w:hAnsi="Times New Roman"/>
          <w:sz w:val="28"/>
          <w:szCs w:val="28"/>
          <w:u w:color="0000FF"/>
        </w:rPr>
        <w:t xml:space="preserve"> cells after the incubation with NSC</w:t>
      </w:r>
      <w:r>
        <w:rPr>
          <w:rFonts w:ascii="Arial Unicode MS" w:hAnsi="Arial Unicode MS"/>
          <w:sz w:val="28"/>
          <w:szCs w:val="28"/>
          <w:u w:color="0000FF"/>
        </w:rPr>
        <w:t>‐</w:t>
      </w:r>
      <w:r>
        <w:rPr>
          <w:rFonts w:ascii="Times New Roman" w:hAnsi="Times New Roman"/>
          <w:sz w:val="28"/>
          <w:szCs w:val="28"/>
          <w:u w:color="0000FF"/>
        </w:rPr>
        <w:t xml:space="preserve">631570 was revealed. </w:t>
      </w:r>
    </w:p>
    <w:p w:rsidR="00324B1B" w:rsidRDefault="00324B1B">
      <w:pPr>
        <w:pStyle w:val="Default"/>
        <w:rPr>
          <w:rFonts w:ascii="Times New Roman" w:eastAsia="Times New Roman" w:hAnsi="Times New Roman" w:cs="Times New Roman"/>
          <w:sz w:val="28"/>
          <w:szCs w:val="28"/>
          <w:u w:color="0000FF"/>
        </w:rPr>
      </w:pPr>
    </w:p>
    <w:p w:rsidR="00324B1B" w:rsidRDefault="00AA3658">
      <w:pPr>
        <w:pStyle w:val="Default"/>
        <w:rPr>
          <w:rFonts w:ascii="Times New Roman" w:eastAsia="Times New Roman" w:hAnsi="Times New Roman" w:cs="Times New Roman"/>
          <w:sz w:val="28"/>
          <w:szCs w:val="28"/>
          <w:u w:color="0000FF"/>
        </w:rPr>
      </w:pPr>
      <w:r>
        <w:rPr>
          <w:rFonts w:ascii="Times New Roman" w:hAnsi="Times New Roman"/>
          <w:sz w:val="28"/>
          <w:szCs w:val="28"/>
          <w:u w:color="0000FF"/>
        </w:rPr>
        <w:t xml:space="preserve">In the tests on the </w:t>
      </w:r>
      <w:proofErr w:type="spellStart"/>
      <w:r>
        <w:rPr>
          <w:rFonts w:ascii="Times New Roman" w:hAnsi="Times New Roman"/>
          <w:sz w:val="28"/>
          <w:szCs w:val="28"/>
          <w:u w:color="0000FF"/>
        </w:rPr>
        <w:t>Jurkat</w:t>
      </w:r>
      <w:proofErr w:type="spellEnd"/>
      <w:r>
        <w:rPr>
          <w:rFonts w:ascii="Times New Roman" w:hAnsi="Times New Roman"/>
          <w:sz w:val="28"/>
          <w:szCs w:val="28"/>
          <w:u w:color="0000FF"/>
        </w:rPr>
        <w:t xml:space="preserve"> lymphoma model, NSC</w:t>
      </w:r>
      <w:r>
        <w:rPr>
          <w:rFonts w:ascii="Arial Unicode MS" w:hAnsi="Arial Unicode MS"/>
          <w:sz w:val="28"/>
          <w:szCs w:val="28"/>
          <w:u w:color="0000FF"/>
        </w:rPr>
        <w:t>‐</w:t>
      </w:r>
      <w:r>
        <w:rPr>
          <w:rFonts w:ascii="Times New Roman" w:hAnsi="Times New Roman"/>
          <w:sz w:val="28"/>
          <w:szCs w:val="28"/>
          <w:u w:color="0000FF"/>
        </w:rPr>
        <w:t>631570 has been proven to be a strong apoptosis inductor. Profound research showed NSC</w:t>
      </w:r>
      <w:r>
        <w:rPr>
          <w:rFonts w:ascii="Arial Unicode MS" w:hAnsi="Arial Unicode MS"/>
          <w:sz w:val="28"/>
          <w:szCs w:val="28"/>
          <w:u w:color="0000FF"/>
        </w:rPr>
        <w:t>‐</w:t>
      </w:r>
      <w:r>
        <w:rPr>
          <w:rFonts w:ascii="Times New Roman" w:hAnsi="Times New Roman"/>
          <w:sz w:val="28"/>
          <w:szCs w:val="28"/>
          <w:u w:color="0000FF"/>
        </w:rPr>
        <w:t xml:space="preserve">631570 brought about the </w:t>
      </w:r>
      <w:proofErr w:type="spellStart"/>
      <w:r>
        <w:rPr>
          <w:rFonts w:ascii="Times New Roman" w:hAnsi="Times New Roman"/>
          <w:sz w:val="28"/>
          <w:szCs w:val="28"/>
          <w:u w:color="0000FF"/>
        </w:rPr>
        <w:lastRenderedPageBreak/>
        <w:t>depolarisation</w:t>
      </w:r>
      <w:proofErr w:type="spellEnd"/>
      <w:r>
        <w:rPr>
          <w:rFonts w:ascii="Times New Roman" w:hAnsi="Times New Roman"/>
          <w:sz w:val="28"/>
          <w:szCs w:val="28"/>
          <w:u w:color="0000FF"/>
        </w:rPr>
        <w:t xml:space="preserve"> of mitochondrial membranes and consequently the activation of casp</w:t>
      </w:r>
      <w:r>
        <w:rPr>
          <w:rFonts w:ascii="Times New Roman" w:hAnsi="Times New Roman"/>
          <w:sz w:val="28"/>
          <w:szCs w:val="28"/>
          <w:u w:color="0000FF"/>
        </w:rPr>
        <w:t>a</w:t>
      </w:r>
      <w:r>
        <w:rPr>
          <w:rFonts w:ascii="Times New Roman" w:hAnsi="Times New Roman"/>
          <w:sz w:val="28"/>
          <w:szCs w:val="28"/>
          <w:u w:color="0000FF"/>
        </w:rPr>
        <w:t xml:space="preserve">ses. </w:t>
      </w:r>
    </w:p>
    <w:p w:rsidR="00324B1B" w:rsidRDefault="00324B1B">
      <w:pPr>
        <w:pStyle w:val="Default"/>
        <w:rPr>
          <w:rFonts w:ascii="Times New Roman" w:eastAsia="Times New Roman" w:hAnsi="Times New Roman" w:cs="Times New Roman"/>
          <w:sz w:val="28"/>
          <w:szCs w:val="28"/>
          <w:u w:color="0000FF"/>
        </w:rPr>
      </w:pPr>
    </w:p>
    <w:p w:rsidR="00324B1B" w:rsidRDefault="00AA3658">
      <w:pPr>
        <w:pStyle w:val="Default"/>
        <w:rPr>
          <w:rFonts w:ascii="Times New Roman" w:eastAsia="Times New Roman" w:hAnsi="Times New Roman" w:cs="Times New Roman"/>
          <w:sz w:val="28"/>
          <w:szCs w:val="28"/>
          <w:u w:color="0000FF"/>
        </w:rPr>
      </w:pPr>
      <w:r>
        <w:rPr>
          <w:rFonts w:ascii="Times New Roman" w:hAnsi="Times New Roman"/>
          <w:sz w:val="28"/>
          <w:szCs w:val="28"/>
          <w:u w:color="0000FF"/>
          <w:lang w:val="de-DE"/>
        </w:rPr>
        <w:t>NSC</w:t>
      </w:r>
      <w:r>
        <w:rPr>
          <w:rFonts w:ascii="Arial Unicode MS" w:hAnsi="Arial Unicode MS"/>
          <w:sz w:val="28"/>
          <w:szCs w:val="28"/>
          <w:u w:color="0000FF"/>
        </w:rPr>
        <w:t>‐</w:t>
      </w:r>
      <w:r>
        <w:rPr>
          <w:rFonts w:ascii="Times New Roman" w:hAnsi="Times New Roman"/>
          <w:sz w:val="28"/>
          <w:szCs w:val="28"/>
          <w:u w:color="0000FF"/>
        </w:rPr>
        <w:t>631570 induced apoptosis in a panel of cancer cell lines (</w:t>
      </w:r>
      <w:proofErr w:type="spellStart"/>
      <w:r>
        <w:rPr>
          <w:rFonts w:ascii="Times New Roman" w:hAnsi="Times New Roman"/>
          <w:sz w:val="28"/>
          <w:szCs w:val="28"/>
          <w:u w:color="0000FF"/>
        </w:rPr>
        <w:t>ovarial</w:t>
      </w:r>
      <w:proofErr w:type="spellEnd"/>
      <w:r>
        <w:rPr>
          <w:rFonts w:ascii="Times New Roman" w:hAnsi="Times New Roman"/>
          <w:sz w:val="28"/>
          <w:szCs w:val="28"/>
          <w:u w:color="0000FF"/>
        </w:rPr>
        <w:t xml:space="preserve"> and cervical cancer HeLa, </w:t>
      </w:r>
      <w:proofErr w:type="spellStart"/>
      <w:r>
        <w:rPr>
          <w:rFonts w:ascii="Times New Roman" w:hAnsi="Times New Roman"/>
          <w:sz w:val="28"/>
          <w:szCs w:val="28"/>
          <w:u w:color="0000FF"/>
        </w:rPr>
        <w:t>HeKB</w:t>
      </w:r>
      <w:proofErr w:type="spellEnd"/>
      <w:r>
        <w:rPr>
          <w:rFonts w:ascii="Times New Roman" w:hAnsi="Times New Roman"/>
          <w:sz w:val="28"/>
          <w:szCs w:val="28"/>
          <w:u w:color="0000FF"/>
        </w:rPr>
        <w:t xml:space="preserve">, HeKS32, HeBcl3, </w:t>
      </w:r>
      <w:proofErr w:type="spellStart"/>
      <w:r>
        <w:rPr>
          <w:rFonts w:ascii="Times New Roman" w:hAnsi="Times New Roman"/>
          <w:sz w:val="28"/>
          <w:szCs w:val="28"/>
          <w:u w:color="0000FF"/>
        </w:rPr>
        <w:t>HeNFR</w:t>
      </w:r>
      <w:proofErr w:type="spellEnd"/>
      <w:r>
        <w:rPr>
          <w:rFonts w:ascii="Times New Roman" w:hAnsi="Times New Roman"/>
          <w:sz w:val="28"/>
          <w:szCs w:val="28"/>
          <w:u w:color="0000FF"/>
        </w:rPr>
        <w:t xml:space="preserve"> and </w:t>
      </w:r>
      <w:proofErr w:type="spellStart"/>
      <w:r>
        <w:rPr>
          <w:rFonts w:ascii="Times New Roman" w:hAnsi="Times New Roman"/>
          <w:sz w:val="28"/>
          <w:szCs w:val="28"/>
          <w:u w:color="0000FF"/>
        </w:rPr>
        <w:t>HeIKK</w:t>
      </w:r>
      <w:proofErr w:type="spellEnd"/>
      <w:r>
        <w:rPr>
          <w:rFonts w:ascii="Times New Roman" w:hAnsi="Times New Roman"/>
          <w:sz w:val="28"/>
          <w:szCs w:val="28"/>
          <w:u w:color="0000FF"/>
        </w:rPr>
        <w:t>, human colon cancer SW480, human renal carcinoma HEK293, human osteosarcoma MG</w:t>
      </w:r>
      <w:r>
        <w:rPr>
          <w:rFonts w:ascii="Arial Unicode MS" w:hAnsi="Arial Unicode MS"/>
          <w:sz w:val="28"/>
          <w:szCs w:val="28"/>
          <w:u w:color="0000FF"/>
        </w:rPr>
        <w:t>‐</w:t>
      </w:r>
      <w:r>
        <w:rPr>
          <w:rFonts w:ascii="Times New Roman" w:hAnsi="Times New Roman"/>
          <w:sz w:val="28"/>
          <w:szCs w:val="28"/>
          <w:u w:color="0000FF"/>
        </w:rPr>
        <w:t>63) by activa</w:t>
      </w:r>
      <w:r>
        <w:rPr>
          <w:rFonts w:ascii="Times New Roman" w:hAnsi="Times New Roman"/>
          <w:sz w:val="28"/>
          <w:szCs w:val="28"/>
          <w:u w:color="0000FF"/>
        </w:rPr>
        <w:t>t</w:t>
      </w:r>
      <w:r>
        <w:rPr>
          <w:rFonts w:ascii="Times New Roman" w:hAnsi="Times New Roman"/>
          <w:sz w:val="28"/>
          <w:szCs w:val="28"/>
          <w:u w:color="0000FF"/>
        </w:rPr>
        <w:t>ing the caspases of the intrinsic cell death pathway.</w:t>
      </w:r>
      <w:r>
        <w:rPr>
          <w:rFonts w:ascii="Times New Roman" w:eastAsia="Times New Roman" w:hAnsi="Times New Roman" w:cs="Times New Roman"/>
          <w:noProof/>
          <w:sz w:val="28"/>
          <w:szCs w:val="28"/>
          <w:u w:color="0000FF"/>
          <w:lang w:val="en-IN"/>
        </w:rPr>
        <w:drawing>
          <wp:anchor distT="152400" distB="152400" distL="152400" distR="152400" simplePos="0" relativeHeight="251659264" behindDoc="0" locked="0" layoutInCell="1" allowOverlap="1">
            <wp:simplePos x="0" y="0"/>
            <wp:positionH relativeFrom="page">
              <wp:posOffset>260350</wp:posOffset>
            </wp:positionH>
            <wp:positionV relativeFrom="line">
              <wp:posOffset>235577</wp:posOffset>
            </wp:positionV>
            <wp:extent cx="3753052" cy="2859047"/>
            <wp:effectExtent l="0" t="0" r="0" b="0"/>
            <wp:wrapThrough wrapText="bothSides" distL="152400" distR="152400">
              <wp:wrapPolygon edited="1">
                <wp:start x="0" y="0"/>
                <wp:lineTo x="21600" y="0"/>
                <wp:lineTo x="21600" y="21600"/>
                <wp:lineTo x="0" y="21600"/>
                <wp:lineTo x="0" y="0"/>
              </wp:wrapPolygon>
            </wp:wrapThrough>
            <wp:docPr id="1073741826" name="officeArt object" descr="Screen Shot 2017-08-01 at 11.32.54.png"/>
            <wp:cNvGraphicFramePr/>
            <a:graphic xmlns:a="http://schemas.openxmlformats.org/drawingml/2006/main">
              <a:graphicData uri="http://schemas.openxmlformats.org/drawingml/2006/picture">
                <pic:pic xmlns:pic="http://schemas.openxmlformats.org/drawingml/2006/picture">
                  <pic:nvPicPr>
                    <pic:cNvPr id="1073741826" name="Screen Shot 2017-08-01 at 11.32.54.png" descr="Screen Shot 2017-08-01 at 11.32.54.png"/>
                    <pic:cNvPicPr>
                      <a:picLocks noChangeAspect="1"/>
                    </pic:cNvPicPr>
                  </pic:nvPicPr>
                  <pic:blipFill>
                    <a:blip r:embed="rId8">
                      <a:extLst/>
                    </a:blip>
                    <a:stretch>
                      <a:fillRect/>
                    </a:stretch>
                  </pic:blipFill>
                  <pic:spPr>
                    <a:xfrm>
                      <a:off x="0" y="0"/>
                      <a:ext cx="3753052" cy="2859047"/>
                    </a:xfrm>
                    <a:prstGeom prst="rect">
                      <a:avLst/>
                    </a:prstGeom>
                    <a:ln w="12700" cap="flat">
                      <a:noFill/>
                      <a:miter lim="400000"/>
                    </a:ln>
                    <a:effectLst/>
                  </pic:spPr>
                </pic:pic>
              </a:graphicData>
            </a:graphic>
          </wp:anchor>
        </w:drawing>
      </w:r>
      <w:r>
        <w:rPr>
          <w:rFonts w:ascii="Times New Roman" w:eastAsia="Times New Roman" w:hAnsi="Times New Roman" w:cs="Times New Roman"/>
          <w:noProof/>
          <w:sz w:val="28"/>
          <w:szCs w:val="28"/>
          <w:u w:color="0000FF"/>
          <w:lang w:val="en-IN"/>
        </w:rPr>
        <w:drawing>
          <wp:anchor distT="152400" distB="152400" distL="152400" distR="152400" simplePos="0" relativeHeight="251660288" behindDoc="0" locked="0" layoutInCell="1" allowOverlap="1">
            <wp:simplePos x="0" y="0"/>
            <wp:positionH relativeFrom="page">
              <wp:posOffset>3771899</wp:posOffset>
            </wp:positionH>
            <wp:positionV relativeFrom="line">
              <wp:posOffset>235577</wp:posOffset>
            </wp:positionV>
            <wp:extent cx="3767181" cy="2833647"/>
            <wp:effectExtent l="0" t="0" r="0" b="0"/>
            <wp:wrapThrough wrapText="bothSides" distL="152400" distR="152400">
              <wp:wrapPolygon edited="1">
                <wp:start x="0" y="0"/>
                <wp:lineTo x="21600" y="0"/>
                <wp:lineTo x="21600" y="21600"/>
                <wp:lineTo x="0" y="21600"/>
                <wp:lineTo x="0" y="0"/>
              </wp:wrapPolygon>
            </wp:wrapThrough>
            <wp:docPr id="1073741827" name="officeArt object" descr="Screen Shot 2017-08-01 at 11.33.11.png"/>
            <wp:cNvGraphicFramePr/>
            <a:graphic xmlns:a="http://schemas.openxmlformats.org/drawingml/2006/main">
              <a:graphicData uri="http://schemas.openxmlformats.org/drawingml/2006/picture">
                <pic:pic xmlns:pic="http://schemas.openxmlformats.org/drawingml/2006/picture">
                  <pic:nvPicPr>
                    <pic:cNvPr id="1073741827" name="Screen Shot 2017-08-01 at 11.33.11.png" descr="Screen Shot 2017-08-01 at 11.33.11.png"/>
                    <pic:cNvPicPr>
                      <a:picLocks noChangeAspect="1"/>
                    </pic:cNvPicPr>
                  </pic:nvPicPr>
                  <pic:blipFill>
                    <a:blip r:embed="rId9">
                      <a:extLst/>
                    </a:blip>
                    <a:stretch>
                      <a:fillRect/>
                    </a:stretch>
                  </pic:blipFill>
                  <pic:spPr>
                    <a:xfrm>
                      <a:off x="0" y="0"/>
                      <a:ext cx="3767181" cy="2833647"/>
                    </a:xfrm>
                    <a:prstGeom prst="rect">
                      <a:avLst/>
                    </a:prstGeom>
                    <a:ln w="12700" cap="flat">
                      <a:noFill/>
                      <a:miter lim="400000"/>
                    </a:ln>
                    <a:effectLst/>
                  </pic:spPr>
                </pic:pic>
              </a:graphicData>
            </a:graphic>
          </wp:anchor>
        </w:drawing>
      </w:r>
      <w:r>
        <w:rPr>
          <w:rFonts w:ascii="Times New Roman" w:hAnsi="Times New Roman"/>
          <w:sz w:val="28"/>
          <w:szCs w:val="28"/>
          <w:u w:color="0000FF"/>
        </w:rPr>
        <w:t xml:space="preserve"> </w:t>
      </w:r>
    </w:p>
    <w:p w:rsidR="00324B1B" w:rsidRDefault="00324B1B">
      <w:pPr>
        <w:pStyle w:val="Default"/>
        <w:rPr>
          <w:rFonts w:ascii="Times New Roman" w:eastAsia="Times New Roman" w:hAnsi="Times New Roman" w:cs="Times New Roman"/>
          <w:sz w:val="28"/>
          <w:szCs w:val="28"/>
          <w:u w:color="0000FF"/>
        </w:rPr>
      </w:pPr>
    </w:p>
    <w:p w:rsidR="00324B1B" w:rsidRDefault="00AA3658">
      <w:pPr>
        <w:pStyle w:val="Default"/>
        <w:rPr>
          <w:rFonts w:ascii="Times New Roman" w:eastAsia="Times New Roman" w:hAnsi="Times New Roman" w:cs="Times New Roman"/>
          <w:sz w:val="28"/>
          <w:szCs w:val="28"/>
          <w:u w:color="0000FF"/>
        </w:rPr>
      </w:pPr>
      <w:r>
        <w:rPr>
          <w:rFonts w:ascii="Times New Roman" w:hAnsi="Times New Roman"/>
          <w:sz w:val="28"/>
          <w:szCs w:val="28"/>
          <w:u w:color="0000FF"/>
        </w:rPr>
        <w:t>Interestingly, non</w:t>
      </w:r>
      <w:r>
        <w:rPr>
          <w:rFonts w:ascii="Arial Unicode MS" w:hAnsi="Arial Unicode MS"/>
          <w:sz w:val="28"/>
          <w:szCs w:val="28"/>
          <w:u w:color="0000FF"/>
        </w:rPr>
        <w:t>‐</w:t>
      </w:r>
      <w:r>
        <w:rPr>
          <w:rFonts w:ascii="Times New Roman" w:hAnsi="Times New Roman"/>
          <w:sz w:val="28"/>
          <w:szCs w:val="28"/>
          <w:u w:color="0000FF"/>
        </w:rPr>
        <w:t>transformed fibroblasts (hTERT) cell line was insensitive to the drug. In the tests on human ovarian and cervix carcinoma cells HeLa, squamous ca</w:t>
      </w:r>
      <w:r>
        <w:rPr>
          <w:rFonts w:ascii="Times New Roman" w:hAnsi="Times New Roman"/>
          <w:sz w:val="28"/>
          <w:szCs w:val="28"/>
          <w:u w:color="0000FF"/>
        </w:rPr>
        <w:t>r</w:t>
      </w:r>
      <w:r>
        <w:rPr>
          <w:rFonts w:ascii="Times New Roman" w:hAnsi="Times New Roman"/>
          <w:sz w:val="28"/>
          <w:szCs w:val="28"/>
          <w:u w:color="0000FF"/>
        </w:rPr>
        <w:t>cinoma cells WHCO5, normal kidney cell line Graham 293, and transformed kidney cell line Vero from African green monkey, NSC</w:t>
      </w:r>
      <w:r>
        <w:rPr>
          <w:rFonts w:ascii="Arial Unicode MS" w:hAnsi="Arial Unicode MS"/>
          <w:sz w:val="28"/>
          <w:szCs w:val="28"/>
          <w:u w:color="0000FF"/>
        </w:rPr>
        <w:t>‐</w:t>
      </w:r>
      <w:r>
        <w:rPr>
          <w:rFonts w:ascii="Times New Roman" w:hAnsi="Times New Roman"/>
          <w:sz w:val="28"/>
          <w:szCs w:val="28"/>
          <w:u w:color="0000FF"/>
        </w:rPr>
        <w:t xml:space="preserve">631570 inhibited the tubulin </w:t>
      </w:r>
      <w:proofErr w:type="spellStart"/>
      <w:r>
        <w:rPr>
          <w:rFonts w:ascii="Times New Roman" w:hAnsi="Times New Roman"/>
          <w:sz w:val="28"/>
          <w:szCs w:val="28"/>
          <w:u w:color="0000FF"/>
        </w:rPr>
        <w:t>polymerisation</w:t>
      </w:r>
      <w:proofErr w:type="spellEnd"/>
      <w:r>
        <w:rPr>
          <w:rFonts w:ascii="Times New Roman" w:hAnsi="Times New Roman"/>
          <w:sz w:val="28"/>
          <w:szCs w:val="28"/>
          <w:u w:color="0000FF"/>
        </w:rPr>
        <w:t xml:space="preserve"> and caused a metaphase block in cancer cells which is </w:t>
      </w:r>
      <w:proofErr w:type="spellStart"/>
      <w:r>
        <w:rPr>
          <w:rFonts w:ascii="Times New Roman" w:hAnsi="Times New Roman"/>
          <w:sz w:val="28"/>
          <w:szCs w:val="28"/>
          <w:u w:color="0000FF"/>
        </w:rPr>
        <w:t>characterised</w:t>
      </w:r>
      <w:proofErr w:type="spellEnd"/>
      <w:r>
        <w:rPr>
          <w:rFonts w:ascii="Times New Roman" w:hAnsi="Times New Roman"/>
          <w:sz w:val="28"/>
          <w:szCs w:val="28"/>
          <w:u w:color="0000FF"/>
        </w:rPr>
        <w:t xml:space="preserve"> by abnormal chromosomal distribution, and results in the formation of micronuclei and in apoptosis.</w:t>
      </w:r>
    </w:p>
    <w:p w:rsidR="00324B1B" w:rsidRDefault="00324B1B">
      <w:pPr>
        <w:pStyle w:val="Default"/>
        <w:rPr>
          <w:rFonts w:ascii="Times New Roman" w:eastAsia="Times New Roman" w:hAnsi="Times New Roman" w:cs="Times New Roman"/>
          <w:sz w:val="28"/>
          <w:szCs w:val="28"/>
          <w:u w:color="0000FF"/>
        </w:rPr>
      </w:pPr>
    </w:p>
    <w:p w:rsidR="00324B1B" w:rsidRDefault="00324B1B">
      <w:pPr>
        <w:pStyle w:val="Default"/>
        <w:rPr>
          <w:rFonts w:ascii="Times New Roman" w:eastAsia="Times New Roman" w:hAnsi="Times New Roman" w:cs="Times New Roman"/>
          <w:sz w:val="28"/>
          <w:szCs w:val="28"/>
          <w:u w:color="0000FF"/>
        </w:rPr>
      </w:pPr>
    </w:p>
    <w:p w:rsidR="00324B1B" w:rsidRDefault="00324B1B">
      <w:pPr>
        <w:pStyle w:val="Default"/>
        <w:rPr>
          <w:rFonts w:ascii="Times New Roman" w:eastAsia="Times New Roman" w:hAnsi="Times New Roman" w:cs="Times New Roman"/>
          <w:sz w:val="28"/>
          <w:szCs w:val="28"/>
          <w:u w:color="0000FF"/>
        </w:rPr>
      </w:pPr>
    </w:p>
    <w:p w:rsidR="00324B1B" w:rsidRDefault="00324B1B">
      <w:pPr>
        <w:pStyle w:val="Default"/>
        <w:rPr>
          <w:rFonts w:ascii="Times New Roman" w:eastAsia="Times New Roman" w:hAnsi="Times New Roman" w:cs="Times New Roman"/>
          <w:sz w:val="28"/>
          <w:szCs w:val="28"/>
        </w:rPr>
      </w:pPr>
    </w:p>
    <w:p w:rsidR="00324B1B" w:rsidRDefault="00324B1B">
      <w:pPr>
        <w:jc w:val="both"/>
        <w:rPr>
          <w:sz w:val="28"/>
          <w:szCs w:val="28"/>
        </w:rPr>
      </w:pPr>
    </w:p>
    <w:p w:rsidR="00324B1B" w:rsidRDefault="00324B1B">
      <w:pPr>
        <w:jc w:val="both"/>
      </w:pPr>
    </w:p>
    <w:p w:rsidR="00324B1B" w:rsidRDefault="00AA3658">
      <w:pPr>
        <w:jc w:val="both"/>
        <w:rPr>
          <w:b/>
          <w:bCs/>
          <w:sz w:val="28"/>
          <w:szCs w:val="28"/>
        </w:rPr>
      </w:pPr>
      <w:r>
        <w:rPr>
          <w:b/>
          <w:bCs/>
          <w:sz w:val="28"/>
          <w:szCs w:val="28"/>
        </w:rPr>
        <w:t>Biography</w:t>
      </w:r>
    </w:p>
    <w:p w:rsidR="00324B1B" w:rsidRDefault="00AA3658">
      <w:pPr>
        <w:jc w:val="both"/>
        <w:rPr>
          <w:rFonts w:ascii="Arial Unicode MS" w:hAnsi="Arial Unicode MS"/>
          <w:sz w:val="28"/>
          <w:szCs w:val="28"/>
        </w:rPr>
      </w:pPr>
      <w:r>
        <w:rPr>
          <w:rFonts w:ascii="Arial Unicode MS" w:hAnsi="Arial Unicode MS"/>
          <w:sz w:val="28"/>
          <w:szCs w:val="28"/>
        </w:rPr>
        <w:br/>
      </w:r>
      <w:r>
        <w:rPr>
          <w:b/>
          <w:bCs/>
          <w:i/>
          <w:iCs/>
          <w:sz w:val="28"/>
          <w:szCs w:val="28"/>
        </w:rPr>
        <w:t>Dr. Wassil Nowicky</w:t>
      </w:r>
      <w:r>
        <w:rPr>
          <w:b/>
          <w:bCs/>
          <w:i/>
          <w:iCs/>
          <w:sz w:val="28"/>
          <w:szCs w:val="28"/>
          <w:lang w:val="en-US"/>
        </w:rPr>
        <w:t xml:space="preserve"> —</w:t>
      </w:r>
      <w:r>
        <w:rPr>
          <w:sz w:val="28"/>
          <w:szCs w:val="28"/>
        </w:rPr>
        <w:t xml:space="preserve"> Dipl. Ing., Dr. techn., DDDr. h. c., Director of “Nowicky Pharma” and President of the Ukrainian Anti-Cancer Institute (Vienna, Austria). Has finished his study at the Radiotechnical Faculty of the Technical University of Lviv (Ukraine) with the end of 1955 with graduation to “Diplomingeniueur” in 1960 which title was nostrificated in Austria in 1975. </w:t>
      </w:r>
      <w:r>
        <w:rPr>
          <w:sz w:val="28"/>
          <w:szCs w:val="28"/>
          <w:lang w:val="en-US"/>
        </w:rPr>
        <w:t xml:space="preserve">Dr. </w:t>
      </w:r>
      <w:proofErr w:type="spellStart"/>
      <w:r>
        <w:rPr>
          <w:sz w:val="28"/>
          <w:szCs w:val="28"/>
          <w:lang w:val="en-US"/>
        </w:rPr>
        <w:t>Wassil</w:t>
      </w:r>
      <w:proofErr w:type="spellEnd"/>
      <w:r>
        <w:rPr>
          <w:sz w:val="28"/>
          <w:szCs w:val="28"/>
          <w:lang w:val="en-US"/>
        </w:rPr>
        <w:t xml:space="preserve"> </w:t>
      </w:r>
      <w:proofErr w:type="spellStart"/>
      <w:r>
        <w:rPr>
          <w:sz w:val="28"/>
          <w:szCs w:val="28"/>
          <w:lang w:val="en-US"/>
        </w:rPr>
        <w:t>Nowicky</w:t>
      </w:r>
      <w:proofErr w:type="spellEnd"/>
      <w:r>
        <w:rPr>
          <w:sz w:val="28"/>
          <w:szCs w:val="28"/>
          <w:lang w:val="en-US"/>
        </w:rPr>
        <w:t xml:space="preserve"> became the very </w:t>
      </w:r>
      <w:r>
        <w:rPr>
          <w:sz w:val="28"/>
          <w:szCs w:val="28"/>
          <w:lang w:val="en-US"/>
        </w:rPr>
        <w:lastRenderedPageBreak/>
        <w:t xml:space="preserve">first scientist in the development of the anticancer protonic therapy and is the </w:t>
      </w:r>
      <w:proofErr w:type="spellStart"/>
      <w:r>
        <w:rPr>
          <w:sz w:val="28"/>
          <w:szCs w:val="28"/>
          <w:lang w:val="en-US"/>
        </w:rPr>
        <w:t>i</w:t>
      </w:r>
      <w:proofErr w:type="spellEnd"/>
      <w:r>
        <w:rPr>
          <w:sz w:val="28"/>
          <w:szCs w:val="28"/>
        </w:rPr>
        <w:t xml:space="preserve">nventor of </w:t>
      </w:r>
      <w:r>
        <w:rPr>
          <w:sz w:val="28"/>
          <w:szCs w:val="28"/>
          <w:lang w:val="en-US"/>
        </w:rPr>
        <w:t xml:space="preserve">the preparation against cancer with a selective effect </w:t>
      </w:r>
      <w:r>
        <w:rPr>
          <w:sz w:val="28"/>
          <w:szCs w:val="28"/>
        </w:rPr>
        <w:t>on basis of celandine alkaloids “NSC-631570”</w:t>
      </w:r>
      <w:r>
        <w:rPr>
          <w:sz w:val="28"/>
          <w:szCs w:val="28"/>
          <w:lang w:val="en-US"/>
        </w:rPr>
        <w:t xml:space="preserve">. He used the factor that cancer cells are more negative charged than normal cells and invented the Celandine alkaloid with a positive charge thanks to which it accumulates in cancer cells very fast. Thus, Dr. </w:t>
      </w:r>
      <w:proofErr w:type="spellStart"/>
      <w:r>
        <w:rPr>
          <w:sz w:val="28"/>
          <w:szCs w:val="28"/>
          <w:lang w:val="en-US"/>
        </w:rPr>
        <w:t>Nowicky</w:t>
      </w:r>
      <w:proofErr w:type="spellEnd"/>
      <w:r>
        <w:rPr>
          <w:sz w:val="28"/>
          <w:szCs w:val="28"/>
          <w:lang w:val="en-US"/>
        </w:rPr>
        <w:t xml:space="preserve"> is invited as an Honorable Speaker to take part in many scientific international congresses and conferences in USA, Australia, Japan, UAE, </w:t>
      </w:r>
      <w:proofErr w:type="gramStart"/>
      <w:r>
        <w:rPr>
          <w:sz w:val="28"/>
          <w:szCs w:val="28"/>
          <w:lang w:val="en-US"/>
        </w:rPr>
        <w:t>Europe</w:t>
      </w:r>
      <w:proofErr w:type="gramEnd"/>
      <w:r>
        <w:rPr>
          <w:sz w:val="28"/>
          <w:szCs w:val="28"/>
          <w:lang w:val="en-US"/>
        </w:rPr>
        <w:t xml:space="preserve">. </w:t>
      </w:r>
      <w:r>
        <w:rPr>
          <w:sz w:val="28"/>
          <w:szCs w:val="28"/>
        </w:rPr>
        <w:t>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“honoris causa” of the Open international university on complex medicine in Colombo, honorary member of the Austrian Society of a name od Albert Schweizer. He has received the award for merits of National guild of pharmasists of America. the award of Austrian Society of sanitary, hygiene and public health services and others.</w:t>
      </w:r>
      <w:r>
        <w:rPr>
          <w:rFonts w:ascii="Arial Unicode MS" w:hAnsi="Arial Unicode MS"/>
          <w:sz w:val="28"/>
          <w:szCs w:val="28"/>
        </w:rPr>
        <w:br/>
      </w:r>
    </w:p>
    <w:p w:rsidR="00324B1B" w:rsidRDefault="00324B1B">
      <w:pPr>
        <w:jc w:val="both"/>
        <w:rPr>
          <w:b/>
          <w:bCs/>
          <w:sz w:val="28"/>
          <w:szCs w:val="28"/>
        </w:rPr>
      </w:pPr>
    </w:p>
    <w:p w:rsidR="00324B1B" w:rsidRDefault="00AA3658">
      <w:pPr>
        <w:rPr>
          <w:sz w:val="28"/>
          <w:szCs w:val="28"/>
          <w:lang w:val="en-US"/>
        </w:rPr>
      </w:pPr>
      <w:r>
        <w:rPr>
          <w:b/>
          <w:bCs/>
          <w:sz w:val="28"/>
          <w:szCs w:val="28"/>
          <w:lang w:val="en-US"/>
        </w:rPr>
        <w:t xml:space="preserve">Presenting author details </w:t>
      </w:r>
      <w:r>
        <w:rPr>
          <w:rFonts w:ascii="Arial Unicode MS" w:hAnsi="Arial Unicode MS"/>
          <w:sz w:val="28"/>
          <w:szCs w:val="28"/>
          <w:lang w:val="en-US"/>
        </w:rPr>
        <w:br/>
      </w:r>
      <w:r>
        <w:rPr>
          <w:sz w:val="28"/>
          <w:szCs w:val="28"/>
          <w:lang w:val="en-US"/>
        </w:rPr>
        <w:t xml:space="preserve">Full name: Dr. </w:t>
      </w:r>
      <w:proofErr w:type="spellStart"/>
      <w:r>
        <w:rPr>
          <w:sz w:val="28"/>
          <w:szCs w:val="28"/>
          <w:lang w:val="en-US"/>
        </w:rPr>
        <w:t>Wassil</w:t>
      </w:r>
      <w:proofErr w:type="spellEnd"/>
      <w:r>
        <w:rPr>
          <w:sz w:val="28"/>
          <w:szCs w:val="28"/>
          <w:lang w:val="en-US"/>
        </w:rPr>
        <w:t xml:space="preserve"> </w:t>
      </w:r>
      <w:proofErr w:type="spellStart"/>
      <w:r>
        <w:rPr>
          <w:sz w:val="28"/>
          <w:szCs w:val="28"/>
          <w:lang w:val="en-US"/>
        </w:rPr>
        <w:t>Nowicky</w:t>
      </w:r>
      <w:proofErr w:type="spellEnd"/>
    </w:p>
    <w:p w:rsidR="00324B1B" w:rsidRDefault="00AA3658">
      <w:pPr>
        <w:rPr>
          <w:rStyle w:val="None"/>
          <w:sz w:val="28"/>
          <w:szCs w:val="28"/>
          <w:lang w:val="de-DE"/>
        </w:rPr>
      </w:pPr>
      <w:r>
        <w:rPr>
          <w:sz w:val="28"/>
          <w:szCs w:val="28"/>
          <w:lang w:val="de-DE"/>
        </w:rPr>
        <w:t xml:space="preserve">E-mail: </w:t>
      </w:r>
      <w:hyperlink r:id="rId10" w:history="1">
        <w:r>
          <w:rPr>
            <w:rStyle w:val="Hyperlink0"/>
          </w:rPr>
          <w:t>dr.nowicky@yahoo.de</w:t>
        </w:r>
      </w:hyperlink>
    </w:p>
    <w:p w:rsidR="00324B1B" w:rsidRDefault="00AA3658">
      <w:pPr>
        <w:rPr>
          <w:rStyle w:val="None"/>
          <w:b/>
          <w:bCs/>
          <w:sz w:val="28"/>
          <w:szCs w:val="28"/>
          <w:lang w:val="en-US"/>
        </w:rPr>
      </w:pPr>
      <w:r>
        <w:rPr>
          <w:rStyle w:val="None"/>
          <w:sz w:val="28"/>
          <w:szCs w:val="28"/>
          <w:lang w:val="en-US"/>
        </w:rPr>
        <w:t xml:space="preserve">Website: </w:t>
      </w:r>
      <w:hyperlink r:id="rId11" w:history="1">
        <w:r>
          <w:rPr>
            <w:rStyle w:val="Hyperlink1"/>
          </w:rPr>
          <w:t>www.ukrin.com</w:t>
        </w:r>
      </w:hyperlink>
      <w:r>
        <w:rPr>
          <w:rStyle w:val="None"/>
          <w:sz w:val="28"/>
          <w:szCs w:val="28"/>
          <w:lang w:val="en-US"/>
        </w:rPr>
        <w:t xml:space="preserve"> </w:t>
      </w:r>
      <w:r>
        <w:rPr>
          <w:rStyle w:val="None"/>
          <w:rFonts w:ascii="Arial Unicode MS" w:hAnsi="Arial Unicode MS"/>
          <w:sz w:val="28"/>
          <w:szCs w:val="28"/>
          <w:lang w:val="en-US"/>
        </w:rPr>
        <w:br/>
      </w:r>
      <w:r>
        <w:rPr>
          <w:rStyle w:val="None"/>
          <w:sz w:val="28"/>
          <w:szCs w:val="28"/>
          <w:lang w:val="en-US"/>
        </w:rPr>
        <w:t>Contact number: +436644020692</w:t>
      </w:r>
    </w:p>
    <w:p w:rsidR="00324B1B" w:rsidRDefault="00AA3658">
      <w:r>
        <w:rPr>
          <w:rStyle w:val="None"/>
          <w:sz w:val="28"/>
          <w:szCs w:val="28"/>
          <w:lang w:val="en-US"/>
        </w:rPr>
        <w:t>Session name/ number</w:t>
      </w:r>
      <w:proofErr w:type="gramStart"/>
      <w:r>
        <w:rPr>
          <w:rStyle w:val="None"/>
          <w:sz w:val="28"/>
          <w:szCs w:val="28"/>
          <w:lang w:val="en-US"/>
        </w:rPr>
        <w:t>:</w:t>
      </w:r>
      <w:proofErr w:type="gramEnd"/>
      <w:r>
        <w:rPr>
          <w:rStyle w:val="None"/>
          <w:rFonts w:ascii="Arial Unicode MS" w:hAnsi="Arial Unicode MS"/>
          <w:sz w:val="28"/>
          <w:szCs w:val="28"/>
          <w:lang w:val="en-US"/>
        </w:rPr>
        <w:br/>
      </w:r>
      <w:r>
        <w:rPr>
          <w:rStyle w:val="None"/>
          <w:sz w:val="28"/>
          <w:szCs w:val="28"/>
          <w:lang w:val="en-US"/>
        </w:rPr>
        <w:t>Category: Oral presentation</w:t>
      </w:r>
    </w:p>
    <w:sectPr w:rsidR="00324B1B">
      <w:headerReference w:type="default" r:id="rId12"/>
      <w:footerReference w:type="default" r:id="rId13"/>
      <w:pgSz w:w="11900" w:h="16840"/>
      <w:pgMar w:top="851" w:right="1134" w:bottom="720"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D64" w:rsidRDefault="00556D64">
      <w:r>
        <w:separator/>
      </w:r>
    </w:p>
  </w:endnote>
  <w:endnote w:type="continuationSeparator" w:id="0">
    <w:p w:rsidR="00556D64" w:rsidRDefault="0055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B1B" w:rsidRDefault="00324B1B">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D64" w:rsidRDefault="00556D64">
      <w:r>
        <w:separator/>
      </w:r>
    </w:p>
  </w:footnote>
  <w:footnote w:type="continuationSeparator" w:id="0">
    <w:p w:rsidR="00556D64" w:rsidRDefault="00556D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B1B" w:rsidRDefault="00324B1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24B1B"/>
    <w:rsid w:val="00324B1B"/>
    <w:rsid w:val="00556D64"/>
    <w:rsid w:val="00704FFD"/>
    <w:rsid w:val="00A5477D"/>
    <w:rsid w:val="00AA36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sz w:val="24"/>
      <w:szCs w:val="24"/>
      <w:u w:color="00000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Default">
    <w:name w:val="Default"/>
    <w:rPr>
      <w:rFonts w:ascii="Helvetica" w:eastAsia="Helvetica" w:hAnsi="Helvetica" w:cs="Helvetica"/>
      <w:color w:val="000000"/>
      <w:sz w:val="22"/>
      <w:szCs w:val="22"/>
      <w:u w:color="000000"/>
      <w:lang w:val="en-US"/>
    </w:rPr>
  </w:style>
  <w:style w:type="character" w:customStyle="1" w:styleId="None">
    <w:name w:val="None"/>
  </w:style>
  <w:style w:type="character" w:customStyle="1" w:styleId="Hyperlink0">
    <w:name w:val="Hyperlink.0"/>
    <w:basedOn w:val="None"/>
    <w:rPr>
      <w:color w:val="0000FF"/>
      <w:sz w:val="28"/>
      <w:szCs w:val="28"/>
      <w:u w:val="single" w:color="0000FF"/>
      <w:lang w:val="de-DE"/>
    </w:rPr>
  </w:style>
  <w:style w:type="character" w:customStyle="1" w:styleId="Hyperlink1">
    <w:name w:val="Hyperlink.1"/>
    <w:basedOn w:val="None"/>
    <w:rPr>
      <w:color w:val="0000FF"/>
      <w:sz w:val="28"/>
      <w:szCs w:val="28"/>
      <w:u w:val="single" w:color="0000FF"/>
      <w:lang w:val="en-US"/>
    </w:rPr>
  </w:style>
  <w:style w:type="paragraph" w:styleId="BalloonText">
    <w:name w:val="Balloon Text"/>
    <w:basedOn w:val="Normal"/>
    <w:link w:val="BalloonTextChar"/>
    <w:uiPriority w:val="99"/>
    <w:semiHidden/>
    <w:unhideWhenUsed/>
    <w:rsid w:val="00A5477D"/>
    <w:rPr>
      <w:rFonts w:ascii="Tahoma" w:hAnsi="Tahoma" w:cs="Tahoma"/>
      <w:sz w:val="16"/>
      <w:szCs w:val="16"/>
    </w:rPr>
  </w:style>
  <w:style w:type="character" w:customStyle="1" w:styleId="BalloonTextChar">
    <w:name w:val="Balloon Text Char"/>
    <w:basedOn w:val="DefaultParagraphFont"/>
    <w:link w:val="BalloonText"/>
    <w:uiPriority w:val="99"/>
    <w:semiHidden/>
    <w:rsid w:val="00A5477D"/>
    <w:rPr>
      <w:rFonts w:ascii="Tahoma" w:hAnsi="Tahoma" w:cs="Tahoma"/>
      <w:color w:val="000000"/>
      <w:sz w:val="16"/>
      <w:szCs w:val="16"/>
      <w:u w:color="000000"/>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sz w:val="24"/>
      <w:szCs w:val="24"/>
      <w:u w:color="00000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Default">
    <w:name w:val="Default"/>
    <w:rPr>
      <w:rFonts w:ascii="Helvetica" w:eastAsia="Helvetica" w:hAnsi="Helvetica" w:cs="Helvetica"/>
      <w:color w:val="000000"/>
      <w:sz w:val="22"/>
      <w:szCs w:val="22"/>
      <w:u w:color="000000"/>
      <w:lang w:val="en-US"/>
    </w:rPr>
  </w:style>
  <w:style w:type="character" w:customStyle="1" w:styleId="None">
    <w:name w:val="None"/>
  </w:style>
  <w:style w:type="character" w:customStyle="1" w:styleId="Hyperlink0">
    <w:name w:val="Hyperlink.0"/>
    <w:basedOn w:val="None"/>
    <w:rPr>
      <w:color w:val="0000FF"/>
      <w:sz w:val="28"/>
      <w:szCs w:val="28"/>
      <w:u w:val="single" w:color="0000FF"/>
      <w:lang w:val="de-DE"/>
    </w:rPr>
  </w:style>
  <w:style w:type="character" w:customStyle="1" w:styleId="Hyperlink1">
    <w:name w:val="Hyperlink.1"/>
    <w:basedOn w:val="None"/>
    <w:rPr>
      <w:color w:val="0000FF"/>
      <w:sz w:val="28"/>
      <w:szCs w:val="28"/>
      <w:u w:val="single" w:color="0000FF"/>
      <w:lang w:val="en-US"/>
    </w:rPr>
  </w:style>
  <w:style w:type="paragraph" w:styleId="BalloonText">
    <w:name w:val="Balloon Text"/>
    <w:basedOn w:val="Normal"/>
    <w:link w:val="BalloonTextChar"/>
    <w:uiPriority w:val="99"/>
    <w:semiHidden/>
    <w:unhideWhenUsed/>
    <w:rsid w:val="00A5477D"/>
    <w:rPr>
      <w:rFonts w:ascii="Tahoma" w:hAnsi="Tahoma" w:cs="Tahoma"/>
      <w:sz w:val="16"/>
      <w:szCs w:val="16"/>
    </w:rPr>
  </w:style>
  <w:style w:type="character" w:customStyle="1" w:styleId="BalloonTextChar">
    <w:name w:val="Balloon Text Char"/>
    <w:basedOn w:val="DefaultParagraphFont"/>
    <w:link w:val="BalloonText"/>
    <w:uiPriority w:val="99"/>
    <w:semiHidden/>
    <w:rsid w:val="00A5477D"/>
    <w:rPr>
      <w:rFonts w:ascii="Tahoma" w:hAnsi="Tahoma" w:cs="Tahoma"/>
      <w:color w:val="000000"/>
      <w:sz w:val="16"/>
      <w:szCs w:val="16"/>
      <w:u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ukrin.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r.nowicky@yahoo.d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516</Words>
  <Characters>2944</Characters>
  <Application>Microsoft Office Word</Application>
  <DocSecurity>0</DocSecurity>
  <Lines>24</Lines>
  <Paragraphs>6</Paragraphs>
  <ScaleCrop>false</ScaleCrop>
  <Company>Microsoft</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virology 2015</dc:creator>
  <cp:lastModifiedBy>virology 2015</cp:lastModifiedBy>
  <cp:revision>3</cp:revision>
  <dcterms:created xsi:type="dcterms:W3CDTF">2017-09-05T06:07:00Z</dcterms:created>
  <dcterms:modified xsi:type="dcterms:W3CDTF">2017-09-05T10:39:00Z</dcterms:modified>
</cp:coreProperties>
</file>