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102" w:rsidRDefault="00B85102" w:rsidP="00B13EAF">
      <w:pPr>
        <w:keepNext/>
        <w:spacing w:before="0" w:after="0"/>
        <w:jc w:val="center"/>
        <w:outlineLvl w:val="0"/>
        <w:rPr>
          <w:rFonts w:ascii="Times New Roman" w:eastAsia="Times New Roman" w:hAnsi="Times New Roman"/>
          <w:b/>
          <w:bCs/>
          <w:noProof/>
          <w:sz w:val="28"/>
          <w:szCs w:val="28"/>
        </w:rPr>
      </w:pPr>
      <w:r w:rsidRPr="00BC1831">
        <w:rPr>
          <w:rFonts w:ascii="Times New Roman" w:eastAsia="Times New Roman" w:hAnsi="Times New Roman"/>
          <w:b/>
          <w:bCs/>
          <w:noProof/>
          <w:sz w:val="28"/>
          <w:szCs w:val="28"/>
        </w:rPr>
        <w:t>Evalu</w:t>
      </w:r>
      <w:r>
        <w:rPr>
          <w:rFonts w:ascii="Times New Roman" w:eastAsia="Times New Roman" w:hAnsi="Times New Roman"/>
          <w:b/>
          <w:bCs/>
          <w:noProof/>
          <w:sz w:val="28"/>
          <w:szCs w:val="28"/>
        </w:rPr>
        <w:t>a</w:t>
      </w:r>
      <w:r w:rsidRPr="00BC1831">
        <w:rPr>
          <w:rFonts w:ascii="Times New Roman" w:eastAsia="Times New Roman" w:hAnsi="Times New Roman"/>
          <w:b/>
          <w:bCs/>
          <w:noProof/>
          <w:sz w:val="28"/>
          <w:szCs w:val="28"/>
        </w:rPr>
        <w:t xml:space="preserve">tion of immune responses of HCV </w:t>
      </w:r>
      <w:r w:rsidR="00CF4041">
        <w:rPr>
          <w:rFonts w:ascii="Times New Roman" w:eastAsia="Times New Roman" w:hAnsi="Times New Roman"/>
          <w:b/>
          <w:bCs/>
          <w:noProof/>
          <w:sz w:val="28"/>
          <w:szCs w:val="28"/>
        </w:rPr>
        <w:t>polytope</w:t>
      </w:r>
      <w:r w:rsidRPr="00BC1831">
        <w:rPr>
          <w:rFonts w:ascii="Times New Roman" w:eastAsia="Times New Roman" w:hAnsi="Times New Roman"/>
          <w:b/>
          <w:bCs/>
          <w:noProof/>
          <w:sz w:val="28"/>
          <w:szCs w:val="28"/>
        </w:rPr>
        <w:t xml:space="preserve"> </w:t>
      </w:r>
      <w:r w:rsidR="00B13EAF">
        <w:rPr>
          <w:rFonts w:ascii="Times New Roman" w:eastAsia="Times New Roman" w:hAnsi="Times New Roman"/>
          <w:b/>
          <w:bCs/>
          <w:noProof/>
          <w:sz w:val="28"/>
          <w:szCs w:val="28"/>
        </w:rPr>
        <w:t xml:space="preserve">experimental </w:t>
      </w:r>
      <w:r w:rsidRPr="00BC1831">
        <w:rPr>
          <w:rFonts w:ascii="Times New Roman" w:eastAsia="Times New Roman" w:hAnsi="Times New Roman"/>
          <w:b/>
          <w:bCs/>
          <w:noProof/>
          <w:sz w:val="28"/>
          <w:szCs w:val="28"/>
        </w:rPr>
        <w:t xml:space="preserve">vaccine </w:t>
      </w:r>
      <w:r w:rsidR="00CF4041">
        <w:rPr>
          <w:rFonts w:ascii="Times New Roman" w:eastAsia="Times New Roman" w:hAnsi="Times New Roman"/>
          <w:b/>
          <w:bCs/>
          <w:noProof/>
          <w:sz w:val="28"/>
          <w:szCs w:val="28"/>
        </w:rPr>
        <w:t>fused</w:t>
      </w:r>
      <w:r w:rsidRPr="00BC1831">
        <w:rPr>
          <w:rFonts w:ascii="Times New Roman" w:eastAsia="Times New Roman" w:hAnsi="Times New Roman"/>
          <w:b/>
          <w:bCs/>
          <w:noProof/>
          <w:sz w:val="28"/>
          <w:szCs w:val="28"/>
        </w:rPr>
        <w:t xml:space="preserve"> to N-terminal do</w:t>
      </w:r>
      <w:r w:rsidR="00CF4041">
        <w:rPr>
          <w:rFonts w:ascii="Times New Roman" w:eastAsia="Times New Roman" w:hAnsi="Times New Roman"/>
          <w:b/>
          <w:bCs/>
          <w:noProof/>
          <w:sz w:val="28"/>
          <w:szCs w:val="28"/>
        </w:rPr>
        <w:t>main of heat shock protein gp96</w:t>
      </w:r>
      <w:r w:rsidRPr="00BC1831">
        <w:rPr>
          <w:rFonts w:ascii="Times New Roman" w:eastAsia="Times New Roman" w:hAnsi="Times New Roman"/>
          <w:b/>
          <w:bCs/>
          <w:noProof/>
          <w:sz w:val="28"/>
          <w:szCs w:val="28"/>
        </w:rPr>
        <w:t xml:space="preserve"> in </w:t>
      </w:r>
      <w:r w:rsidR="00B13EAF">
        <w:rPr>
          <w:rFonts w:ascii="Times New Roman" w:eastAsia="Times New Roman" w:hAnsi="Times New Roman"/>
          <w:b/>
          <w:bCs/>
          <w:noProof/>
          <w:sz w:val="28"/>
          <w:szCs w:val="28"/>
        </w:rPr>
        <w:t>animal</w:t>
      </w:r>
      <w:r w:rsidR="004B433D" w:rsidRPr="00CF4041">
        <w:rPr>
          <w:rFonts w:ascii="Times New Roman" w:eastAsia="Times New Roman" w:hAnsi="Times New Roman"/>
          <w:b/>
          <w:bCs/>
          <w:noProof/>
          <w:sz w:val="28"/>
          <w:szCs w:val="28"/>
        </w:rPr>
        <w:t xml:space="preserve"> </w:t>
      </w:r>
      <w:r w:rsidRPr="00BC1831">
        <w:rPr>
          <w:rFonts w:ascii="Times New Roman" w:eastAsia="Times New Roman" w:hAnsi="Times New Roman"/>
          <w:b/>
          <w:bCs/>
          <w:noProof/>
          <w:sz w:val="28"/>
          <w:szCs w:val="28"/>
        </w:rPr>
        <w:t>model</w:t>
      </w:r>
    </w:p>
    <w:p w:rsidR="00B85102" w:rsidRDefault="00B85102" w:rsidP="00B85102">
      <w:pPr>
        <w:keepNext/>
        <w:bidi/>
        <w:spacing w:before="0" w:after="0"/>
        <w:jc w:val="center"/>
        <w:outlineLvl w:val="0"/>
        <w:rPr>
          <w:rFonts w:ascii="Times New Roman" w:eastAsia="Times New Roman" w:hAnsi="Times New Roman"/>
          <w:b/>
          <w:bCs/>
          <w:noProof/>
          <w:sz w:val="28"/>
          <w:szCs w:val="28"/>
        </w:rPr>
      </w:pPr>
    </w:p>
    <w:p w:rsidR="004B433D" w:rsidRDefault="004B433D" w:rsidP="004B433D">
      <w:pPr>
        <w:pStyle w:val="Body1"/>
        <w:jc w:val="both"/>
        <w:rPr>
          <w:sz w:val="24"/>
          <w:vertAlign w:val="superscript"/>
        </w:rPr>
      </w:pPr>
      <w:r>
        <w:rPr>
          <w:rFonts w:hAnsi="Arial Unicode MS"/>
          <w:sz w:val="24"/>
        </w:rPr>
        <w:t>Leila Pishraft-Sabet</w:t>
      </w:r>
      <w:r>
        <w:rPr>
          <w:rFonts w:hAnsi="Arial Unicode MS"/>
          <w:sz w:val="24"/>
          <w:vertAlign w:val="superscript"/>
        </w:rPr>
        <w:t>1</w:t>
      </w:r>
      <w:proofErr w:type="gramStart"/>
      <w:r w:rsidR="0097773D">
        <w:rPr>
          <w:rFonts w:hAnsi="Arial Unicode MS"/>
          <w:sz w:val="24"/>
          <w:vertAlign w:val="superscript"/>
        </w:rPr>
        <w:t>,2</w:t>
      </w:r>
      <w:proofErr w:type="gramEnd"/>
      <w:r w:rsidR="00480F65">
        <w:rPr>
          <w:rFonts w:hAnsi="Arial Unicode MS"/>
          <w:sz w:val="24"/>
          <w:vertAlign w:val="superscript"/>
        </w:rPr>
        <w:t>*</w:t>
      </w:r>
      <w:r>
        <w:rPr>
          <w:rFonts w:hAnsi="Arial Unicode MS"/>
          <w:sz w:val="24"/>
        </w:rPr>
        <w:t xml:space="preserve">, </w:t>
      </w:r>
      <w:proofErr w:type="spellStart"/>
      <w:r>
        <w:rPr>
          <w:rFonts w:hAnsi="Arial Unicode MS"/>
          <w:sz w:val="24"/>
        </w:rPr>
        <w:t>Azam</w:t>
      </w:r>
      <w:proofErr w:type="spellEnd"/>
      <w:r>
        <w:rPr>
          <w:rFonts w:hAnsi="Arial Unicode MS"/>
          <w:sz w:val="24"/>
        </w:rPr>
        <w:t xml:space="preserve"> Bolhassani</w:t>
      </w:r>
      <w:r>
        <w:rPr>
          <w:rFonts w:hAnsi="Arial Unicode MS"/>
          <w:sz w:val="24"/>
          <w:vertAlign w:val="superscript"/>
        </w:rPr>
        <w:t>3</w:t>
      </w:r>
      <w:r>
        <w:rPr>
          <w:rFonts w:hAnsi="Arial Unicode MS"/>
          <w:sz w:val="24"/>
        </w:rPr>
        <w:t xml:space="preserve">, and </w:t>
      </w:r>
      <w:proofErr w:type="spellStart"/>
      <w:r>
        <w:rPr>
          <w:rFonts w:hAnsi="Arial Unicode MS"/>
          <w:sz w:val="24"/>
        </w:rPr>
        <w:t>Katayoun</w:t>
      </w:r>
      <w:proofErr w:type="spellEnd"/>
      <w:r>
        <w:rPr>
          <w:rFonts w:hAnsi="Arial Unicode MS"/>
          <w:sz w:val="24"/>
        </w:rPr>
        <w:t xml:space="preserve"> Samimi-Rad</w:t>
      </w:r>
      <w:r w:rsidR="0097773D">
        <w:rPr>
          <w:rFonts w:hAnsi="Arial Unicode MS"/>
          <w:sz w:val="24"/>
          <w:vertAlign w:val="superscript"/>
        </w:rPr>
        <w:t>2</w:t>
      </w:r>
    </w:p>
    <w:p w:rsidR="004B433D" w:rsidRDefault="004B433D" w:rsidP="004B433D">
      <w:pPr>
        <w:pStyle w:val="Body1"/>
        <w:jc w:val="both"/>
        <w:rPr>
          <w:rFonts w:hAnsi="Arial Unicode MS"/>
          <w:sz w:val="24"/>
          <w:vertAlign w:val="superscript"/>
        </w:rPr>
      </w:pPr>
    </w:p>
    <w:p w:rsidR="004B433D" w:rsidRDefault="004B433D" w:rsidP="008C73CB">
      <w:pPr>
        <w:pStyle w:val="Body1"/>
        <w:jc w:val="both"/>
        <w:rPr>
          <w:rFonts w:hAnsi="Arial Unicode MS"/>
          <w:sz w:val="24"/>
        </w:rPr>
      </w:pPr>
      <w:proofErr w:type="gramStart"/>
      <w:r>
        <w:rPr>
          <w:rFonts w:hAnsi="Arial Unicode MS"/>
          <w:sz w:val="24"/>
          <w:vertAlign w:val="superscript"/>
        </w:rPr>
        <w:t>1</w:t>
      </w:r>
      <w:r w:rsidR="008C73CB">
        <w:rPr>
          <w:rFonts w:hAnsi="Arial Unicode MS"/>
          <w:sz w:val="24"/>
          <w:vertAlign w:val="superscript"/>
        </w:rPr>
        <w:t xml:space="preserve"> </w:t>
      </w:r>
      <w:r w:rsidR="00CF4041" w:rsidRPr="008C73CB">
        <w:rPr>
          <w:rFonts w:hAnsi="Arial Unicode MS"/>
          <w:sz w:val="24"/>
        </w:rPr>
        <w:t>D</w:t>
      </w:r>
      <w:r w:rsidR="00CF4041">
        <w:rPr>
          <w:rFonts w:hAnsi="Arial Unicode MS"/>
          <w:sz w:val="24"/>
        </w:rPr>
        <w:t>epartment</w:t>
      </w:r>
      <w:r w:rsidR="008C73CB">
        <w:rPr>
          <w:rFonts w:hAnsi="Arial Unicode MS"/>
          <w:sz w:val="24"/>
        </w:rPr>
        <w:t xml:space="preserve"> of V</w:t>
      </w:r>
      <w:r w:rsidR="00CF4041">
        <w:rPr>
          <w:rFonts w:hAnsi="Arial Unicode MS"/>
          <w:sz w:val="24"/>
        </w:rPr>
        <w:t xml:space="preserve">irology, </w:t>
      </w:r>
      <w:proofErr w:type="spellStart"/>
      <w:r w:rsidR="008C73CB" w:rsidRPr="008C73CB">
        <w:rPr>
          <w:rFonts w:hAnsi="Arial Unicode MS"/>
          <w:sz w:val="24"/>
        </w:rPr>
        <w:t>Razi</w:t>
      </w:r>
      <w:proofErr w:type="spellEnd"/>
      <w:r w:rsidR="008C73CB" w:rsidRPr="008C73CB">
        <w:rPr>
          <w:rFonts w:hAnsi="Arial Unicode MS"/>
          <w:sz w:val="24"/>
        </w:rPr>
        <w:t xml:space="preserve"> Vaccine and Serum Research Institute, Agricultural Research, Education and Extension Organization (AREEO),</w:t>
      </w:r>
      <w:r w:rsidR="008C73CB">
        <w:rPr>
          <w:rFonts w:hAnsi="Arial Unicode MS"/>
          <w:sz w:val="24"/>
        </w:rPr>
        <w:t xml:space="preserve"> </w:t>
      </w:r>
      <w:r w:rsidR="008C73CB" w:rsidRPr="008C73CB">
        <w:rPr>
          <w:rFonts w:hAnsi="Arial Unicode MS"/>
          <w:sz w:val="24"/>
        </w:rPr>
        <w:t>Karaj, Iran.</w:t>
      </w:r>
      <w:proofErr w:type="gramEnd"/>
      <w:r w:rsidR="00CF4041">
        <w:rPr>
          <w:rFonts w:hAnsi="Arial Unicode MS"/>
          <w:sz w:val="24"/>
        </w:rPr>
        <w:t xml:space="preserve"> </w:t>
      </w:r>
    </w:p>
    <w:p w:rsidR="008C73CB" w:rsidRPr="008C73CB" w:rsidRDefault="004B433D" w:rsidP="008C73CB">
      <w:pPr>
        <w:pStyle w:val="Body1"/>
        <w:jc w:val="both"/>
        <w:rPr>
          <w:rFonts w:hAnsi="Arial Unicode MS"/>
          <w:sz w:val="24"/>
        </w:rPr>
      </w:pPr>
      <w:r>
        <w:rPr>
          <w:rFonts w:hAnsi="Arial Unicode MS"/>
          <w:sz w:val="24"/>
          <w:vertAlign w:val="superscript"/>
        </w:rPr>
        <w:t>2</w:t>
      </w:r>
      <w:r>
        <w:rPr>
          <w:rFonts w:hAnsi="Arial Unicode MS"/>
          <w:sz w:val="24"/>
        </w:rPr>
        <w:t xml:space="preserve"> </w:t>
      </w:r>
      <w:r w:rsidR="008C73CB" w:rsidRPr="008C73CB">
        <w:rPr>
          <w:sz w:val="24"/>
        </w:rPr>
        <w:t>Department of Virology, School of Public Health,</w:t>
      </w:r>
      <w:r w:rsidR="008C73CB">
        <w:rPr>
          <w:sz w:val="24"/>
        </w:rPr>
        <w:t xml:space="preserve"> </w:t>
      </w:r>
      <w:r>
        <w:rPr>
          <w:rFonts w:hAnsi="Arial Unicode MS"/>
          <w:sz w:val="24"/>
        </w:rPr>
        <w:t>Tehran University of medical science, Tehran</w:t>
      </w:r>
      <w:r w:rsidR="008C73CB">
        <w:rPr>
          <w:rFonts w:hAnsi="Arial Unicode MS"/>
          <w:sz w:val="24"/>
        </w:rPr>
        <w:t>, Iran</w:t>
      </w:r>
    </w:p>
    <w:p w:rsidR="008C73CB" w:rsidRPr="008C73CB" w:rsidRDefault="004B433D" w:rsidP="008C73CB">
      <w:pPr>
        <w:pStyle w:val="Body1"/>
        <w:jc w:val="both"/>
        <w:rPr>
          <w:rFonts w:hAnsi="Arial Unicode MS"/>
          <w:sz w:val="24"/>
        </w:rPr>
      </w:pPr>
      <w:proofErr w:type="gramStart"/>
      <w:r>
        <w:rPr>
          <w:rFonts w:hAnsi="Arial Unicode MS"/>
          <w:sz w:val="24"/>
          <w:vertAlign w:val="superscript"/>
        </w:rPr>
        <w:t>3</w:t>
      </w:r>
      <w:r>
        <w:rPr>
          <w:rFonts w:hAnsi="Arial Unicode MS"/>
          <w:sz w:val="24"/>
        </w:rPr>
        <w:t xml:space="preserve"> </w:t>
      </w:r>
      <w:r w:rsidR="008C73CB" w:rsidRPr="008C73CB">
        <w:rPr>
          <w:sz w:val="24"/>
        </w:rPr>
        <w:t>Hepatitis</w:t>
      </w:r>
      <w:proofErr w:type="gramEnd"/>
      <w:r w:rsidR="008C73CB" w:rsidRPr="008C73CB">
        <w:rPr>
          <w:sz w:val="24"/>
        </w:rPr>
        <w:t xml:space="preserve"> and HIV Laboratory,</w:t>
      </w:r>
      <w:r w:rsidR="008C73CB">
        <w:rPr>
          <w:sz w:val="24"/>
        </w:rPr>
        <w:t xml:space="preserve"> </w:t>
      </w:r>
      <w:r>
        <w:rPr>
          <w:rFonts w:hAnsi="Arial Unicode MS"/>
          <w:i/>
          <w:sz w:val="24"/>
          <w:shd w:val="clear" w:color="auto" w:fill="FFFFFF"/>
        </w:rPr>
        <w:t>Pasteur Institute</w:t>
      </w:r>
      <w:r>
        <w:rPr>
          <w:rFonts w:hAnsi="Arial Unicode MS"/>
          <w:sz w:val="24"/>
          <w:shd w:val="clear" w:color="auto" w:fill="FFFFFF"/>
        </w:rPr>
        <w:t> </w:t>
      </w:r>
      <w:r>
        <w:rPr>
          <w:rFonts w:hAnsi="Arial Unicode MS"/>
          <w:sz w:val="24"/>
          <w:shd w:val="clear" w:color="auto" w:fill="FFFFFF"/>
        </w:rPr>
        <w:t>of</w:t>
      </w:r>
      <w:r>
        <w:rPr>
          <w:rFonts w:hAnsi="Arial Unicode MS"/>
          <w:sz w:val="24"/>
          <w:shd w:val="clear" w:color="auto" w:fill="FFFFFF"/>
        </w:rPr>
        <w:t> </w:t>
      </w:r>
      <w:r>
        <w:rPr>
          <w:rFonts w:hAnsi="Arial Unicode MS"/>
          <w:i/>
          <w:sz w:val="24"/>
          <w:shd w:val="clear" w:color="auto" w:fill="FFFFFF"/>
        </w:rPr>
        <w:t xml:space="preserve">Iran, </w:t>
      </w:r>
      <w:r>
        <w:rPr>
          <w:rFonts w:hAnsi="Arial Unicode MS"/>
          <w:sz w:val="24"/>
        </w:rPr>
        <w:t>Tehran, Iran</w:t>
      </w:r>
      <w:r w:rsidR="008C73CB">
        <w:rPr>
          <w:rFonts w:hAnsi="Arial Unicode MS"/>
          <w:sz w:val="24"/>
        </w:rPr>
        <w:t xml:space="preserve"> </w:t>
      </w:r>
    </w:p>
    <w:p w:rsidR="004B433D" w:rsidRDefault="004B433D" w:rsidP="004B433D">
      <w:pPr>
        <w:pStyle w:val="Body1"/>
        <w:jc w:val="both"/>
        <w:rPr>
          <w:sz w:val="24"/>
        </w:rPr>
      </w:pPr>
    </w:p>
    <w:p w:rsidR="004C003E" w:rsidRDefault="00480F65" w:rsidP="00480F65">
      <w:pPr>
        <w:pStyle w:val="Body1"/>
        <w:jc w:val="both"/>
        <w:rPr>
          <w:sz w:val="24"/>
        </w:rPr>
      </w:pPr>
      <w:r w:rsidRPr="00480F65">
        <w:rPr>
          <w:b/>
          <w:bCs/>
          <w:sz w:val="24"/>
        </w:rPr>
        <w:t>*</w:t>
      </w:r>
      <w:r>
        <w:rPr>
          <w:b/>
          <w:bCs/>
          <w:sz w:val="24"/>
        </w:rPr>
        <w:t xml:space="preserve"> </w:t>
      </w:r>
      <w:r w:rsidR="004C003E" w:rsidRPr="004C003E">
        <w:rPr>
          <w:b/>
          <w:bCs/>
          <w:sz w:val="24"/>
        </w:rPr>
        <w:t>Corresponding Author</w:t>
      </w:r>
      <w:r w:rsidR="004C003E">
        <w:rPr>
          <w:sz w:val="24"/>
        </w:rPr>
        <w:t xml:space="preserve">: Leila </w:t>
      </w:r>
      <w:proofErr w:type="spellStart"/>
      <w:r w:rsidR="004C003E">
        <w:rPr>
          <w:sz w:val="24"/>
        </w:rPr>
        <w:t>Pishraft</w:t>
      </w:r>
      <w:proofErr w:type="spellEnd"/>
      <w:r w:rsidR="004C003E">
        <w:rPr>
          <w:sz w:val="24"/>
        </w:rPr>
        <w:t>-</w:t>
      </w:r>
      <w:proofErr w:type="spellStart"/>
      <w:r w:rsidR="004C003E">
        <w:rPr>
          <w:sz w:val="24"/>
        </w:rPr>
        <w:t>Sabet</w:t>
      </w:r>
      <w:proofErr w:type="spellEnd"/>
    </w:p>
    <w:p w:rsidR="004C003E" w:rsidRDefault="001E36B8" w:rsidP="004B433D">
      <w:pPr>
        <w:pStyle w:val="Body1"/>
        <w:jc w:val="both"/>
        <w:rPr>
          <w:sz w:val="24"/>
        </w:rPr>
      </w:pPr>
      <w:r>
        <w:rPr>
          <w:b/>
          <w:bCs/>
          <w:sz w:val="24"/>
        </w:rPr>
        <w:t xml:space="preserve">  </w:t>
      </w:r>
      <w:r w:rsidR="004C003E" w:rsidRPr="004C003E">
        <w:rPr>
          <w:b/>
          <w:bCs/>
          <w:sz w:val="24"/>
        </w:rPr>
        <w:t>Email</w:t>
      </w:r>
      <w:r w:rsidR="004C003E">
        <w:rPr>
          <w:sz w:val="24"/>
        </w:rPr>
        <w:t xml:space="preserve">: </w:t>
      </w:r>
      <w:r w:rsidR="004C003E" w:rsidRPr="004C003E">
        <w:rPr>
          <w:sz w:val="24"/>
        </w:rPr>
        <w:t>sabet@alumnus.tums.ac.ir &amp; l.sabet@rvsri.ac.ir</w:t>
      </w:r>
    </w:p>
    <w:p w:rsidR="00480F65" w:rsidRDefault="00480F65" w:rsidP="00A61108">
      <w:pPr>
        <w:spacing w:after="0"/>
        <w:jc w:val="both"/>
        <w:rPr>
          <w:rFonts w:cstheme="minorHAnsi"/>
          <w:b/>
          <w:bCs/>
          <w:color w:val="000000" w:themeColor="text1"/>
          <w:sz w:val="26"/>
          <w:szCs w:val="26"/>
        </w:rPr>
      </w:pPr>
    </w:p>
    <w:p w:rsidR="00A61108" w:rsidRPr="007E1D32" w:rsidRDefault="00A61108" w:rsidP="00A61108">
      <w:pPr>
        <w:spacing w:after="0"/>
        <w:jc w:val="both"/>
        <w:rPr>
          <w:rFonts w:cstheme="minorHAnsi"/>
          <w:b/>
          <w:bCs/>
          <w:color w:val="000000" w:themeColor="text1"/>
          <w:sz w:val="26"/>
          <w:szCs w:val="26"/>
        </w:rPr>
      </w:pPr>
      <w:r w:rsidRPr="007E1D32">
        <w:rPr>
          <w:rFonts w:cstheme="minorHAnsi"/>
          <w:b/>
          <w:bCs/>
          <w:color w:val="000000" w:themeColor="text1"/>
          <w:sz w:val="26"/>
          <w:szCs w:val="26"/>
        </w:rPr>
        <w:t>Abstract</w:t>
      </w:r>
    </w:p>
    <w:p w:rsidR="00A61108" w:rsidRPr="007E1D32" w:rsidRDefault="00A61108" w:rsidP="00A61108">
      <w:pPr>
        <w:spacing w:after="0"/>
        <w:jc w:val="both"/>
        <w:rPr>
          <w:rFonts w:cstheme="minorHAnsi"/>
          <w:color w:val="000000" w:themeColor="text1"/>
          <w:sz w:val="26"/>
          <w:szCs w:val="26"/>
        </w:rPr>
      </w:pPr>
      <w:r w:rsidRPr="007E1D32">
        <w:rPr>
          <w:rFonts w:cstheme="minorHAnsi"/>
          <w:color w:val="000000" w:themeColor="text1"/>
          <w:sz w:val="26"/>
          <w:szCs w:val="26"/>
        </w:rPr>
        <w:t xml:space="preserve">Hepatitis C virus (HCV) is a major cause of liver disease. Over 80% of infected patients develop a chronic disease that might ultimately progress to cirrhosis and </w:t>
      </w:r>
      <w:proofErr w:type="spellStart"/>
      <w:r w:rsidRPr="007E1D32">
        <w:rPr>
          <w:rFonts w:cstheme="minorHAnsi"/>
          <w:color w:val="000000" w:themeColor="text1"/>
          <w:sz w:val="26"/>
          <w:szCs w:val="26"/>
        </w:rPr>
        <w:t>hepatocellular</w:t>
      </w:r>
      <w:proofErr w:type="spellEnd"/>
      <w:r w:rsidRPr="007E1D32">
        <w:rPr>
          <w:rFonts w:cstheme="minorHAnsi"/>
          <w:color w:val="000000" w:themeColor="text1"/>
          <w:sz w:val="26"/>
          <w:szCs w:val="26"/>
        </w:rPr>
        <w:t xml:space="preserve"> carcinoma. </w:t>
      </w:r>
      <w:r>
        <w:rPr>
          <w:rFonts w:cstheme="minorHAnsi"/>
          <w:color w:val="000000" w:themeColor="text1"/>
          <w:sz w:val="26"/>
          <w:szCs w:val="26"/>
        </w:rPr>
        <w:t xml:space="preserve">Despite new directly acting antiviral that could cure 90% of the patient, efficient HCV prophylactic and even therapeutic vaccines would represent the most cost-effective and realistic means to reduce disorders associated with HCV infection. </w:t>
      </w:r>
      <w:proofErr w:type="spellStart"/>
      <w:r w:rsidRPr="007E1D32">
        <w:rPr>
          <w:rFonts w:cstheme="minorHAnsi"/>
          <w:color w:val="000000" w:themeColor="text1"/>
          <w:sz w:val="26"/>
          <w:szCs w:val="26"/>
        </w:rPr>
        <w:t>Hypervariability</w:t>
      </w:r>
      <w:proofErr w:type="spellEnd"/>
      <w:r w:rsidRPr="007E1D32">
        <w:rPr>
          <w:rFonts w:cstheme="minorHAnsi"/>
          <w:color w:val="000000" w:themeColor="text1"/>
          <w:sz w:val="26"/>
          <w:szCs w:val="26"/>
        </w:rPr>
        <w:t xml:space="preserve"> of the HCV proteins is an important </w:t>
      </w:r>
      <w:r>
        <w:rPr>
          <w:rFonts w:cstheme="minorHAnsi"/>
          <w:color w:val="000000" w:themeColor="text1"/>
          <w:sz w:val="26"/>
          <w:szCs w:val="26"/>
        </w:rPr>
        <w:t>burden</w:t>
      </w:r>
      <w:r w:rsidRPr="007E1D32">
        <w:rPr>
          <w:rFonts w:cstheme="minorHAnsi"/>
          <w:color w:val="000000" w:themeColor="text1"/>
          <w:sz w:val="26"/>
          <w:szCs w:val="26"/>
        </w:rPr>
        <w:t xml:space="preserve"> to design an efficient vaccine for HCV infection. </w:t>
      </w:r>
      <w:r>
        <w:rPr>
          <w:rFonts w:cstheme="minorHAnsi"/>
          <w:color w:val="000000" w:themeColor="text1"/>
          <w:sz w:val="26"/>
          <w:szCs w:val="26"/>
        </w:rPr>
        <w:t xml:space="preserve">Polytope </w:t>
      </w:r>
      <w:r w:rsidRPr="007E1D32">
        <w:rPr>
          <w:rFonts w:cstheme="minorHAnsi"/>
          <w:color w:val="000000" w:themeColor="text1"/>
          <w:sz w:val="26"/>
          <w:szCs w:val="26"/>
        </w:rPr>
        <w:t>vaccines containing conserved</w:t>
      </w:r>
      <w:r>
        <w:rPr>
          <w:rFonts w:cstheme="minorHAnsi"/>
          <w:color w:val="000000" w:themeColor="text1"/>
          <w:sz w:val="26"/>
          <w:szCs w:val="26"/>
        </w:rPr>
        <w:t xml:space="preserve"> B- and T-cell</w:t>
      </w:r>
      <w:r w:rsidRPr="007E1D32">
        <w:rPr>
          <w:rFonts w:cstheme="minorHAnsi"/>
          <w:color w:val="000000" w:themeColor="text1"/>
          <w:sz w:val="26"/>
          <w:szCs w:val="26"/>
        </w:rPr>
        <w:t xml:space="preserve"> epitopes of the virus could be a promising approach for protection against HCV.</w:t>
      </w:r>
    </w:p>
    <w:p w:rsidR="00A61108" w:rsidRPr="00673B64" w:rsidRDefault="00A61108" w:rsidP="003E5741">
      <w:pPr>
        <w:spacing w:after="0"/>
        <w:jc w:val="both"/>
        <w:rPr>
          <w:rFonts w:cstheme="minorHAnsi"/>
          <w:strike/>
          <w:color w:val="000000" w:themeColor="text1"/>
          <w:sz w:val="26"/>
          <w:szCs w:val="26"/>
        </w:rPr>
      </w:pPr>
      <w:r>
        <w:rPr>
          <w:rFonts w:cstheme="minorHAnsi"/>
          <w:color w:val="000000" w:themeColor="text1"/>
          <w:sz w:val="26"/>
          <w:szCs w:val="26"/>
        </w:rPr>
        <w:t>In this study, we designed a polytope (PT) HCV</w:t>
      </w:r>
      <w:r w:rsidRPr="007E1D32">
        <w:rPr>
          <w:rFonts w:cstheme="minorHAnsi"/>
          <w:color w:val="000000" w:themeColor="text1"/>
          <w:sz w:val="26"/>
          <w:szCs w:val="26"/>
        </w:rPr>
        <w:t xml:space="preserve"> DNA vaccine </w:t>
      </w:r>
      <w:r>
        <w:rPr>
          <w:rFonts w:cstheme="minorHAnsi"/>
          <w:color w:val="000000" w:themeColor="text1"/>
          <w:sz w:val="26"/>
          <w:szCs w:val="26"/>
        </w:rPr>
        <w:t>containing</w:t>
      </w:r>
      <w:r w:rsidRPr="007E1D32">
        <w:rPr>
          <w:rFonts w:cstheme="minorHAnsi"/>
          <w:color w:val="000000" w:themeColor="text1"/>
          <w:sz w:val="26"/>
          <w:szCs w:val="26"/>
        </w:rPr>
        <w:t xml:space="preserve"> </w:t>
      </w:r>
      <w:proofErr w:type="spellStart"/>
      <w:r w:rsidRPr="007E1D32">
        <w:rPr>
          <w:rFonts w:cstheme="minorHAnsi"/>
          <w:color w:val="000000" w:themeColor="text1"/>
          <w:sz w:val="26"/>
          <w:szCs w:val="26"/>
        </w:rPr>
        <w:t>immunodominant</w:t>
      </w:r>
      <w:proofErr w:type="spellEnd"/>
      <w:r w:rsidRPr="007E1D32">
        <w:rPr>
          <w:rFonts w:cstheme="minorHAnsi"/>
          <w:color w:val="000000" w:themeColor="text1"/>
          <w:sz w:val="26"/>
          <w:szCs w:val="26"/>
        </w:rPr>
        <w:t xml:space="preserve"> CTL epitopes </w:t>
      </w:r>
      <w:r>
        <w:rPr>
          <w:rFonts w:cstheme="minorHAnsi"/>
          <w:color w:val="000000" w:themeColor="text1"/>
          <w:sz w:val="26"/>
          <w:szCs w:val="26"/>
        </w:rPr>
        <w:t>of</w:t>
      </w:r>
      <w:r w:rsidRPr="007E1D32">
        <w:rPr>
          <w:rFonts w:cstheme="minorHAnsi"/>
          <w:color w:val="000000" w:themeColor="text1"/>
          <w:sz w:val="26"/>
          <w:szCs w:val="26"/>
        </w:rPr>
        <w:t xml:space="preserve"> </w:t>
      </w:r>
      <w:r>
        <w:rPr>
          <w:rFonts w:cstheme="minorHAnsi"/>
          <w:color w:val="000000" w:themeColor="text1"/>
          <w:sz w:val="26"/>
          <w:szCs w:val="26"/>
        </w:rPr>
        <w:t xml:space="preserve">E2, </w:t>
      </w:r>
      <w:r w:rsidRPr="007E1D32">
        <w:rPr>
          <w:rFonts w:cstheme="minorHAnsi"/>
          <w:color w:val="000000" w:themeColor="text1"/>
          <w:sz w:val="26"/>
          <w:szCs w:val="26"/>
        </w:rPr>
        <w:t>Core,</w:t>
      </w:r>
      <w:r>
        <w:rPr>
          <w:rFonts w:cstheme="minorHAnsi"/>
          <w:color w:val="000000" w:themeColor="text1"/>
          <w:sz w:val="26"/>
          <w:szCs w:val="26"/>
        </w:rPr>
        <w:t xml:space="preserve"> </w:t>
      </w:r>
      <w:r w:rsidR="003E5741" w:rsidRPr="007E1D32">
        <w:rPr>
          <w:rFonts w:cstheme="minorHAnsi"/>
          <w:color w:val="000000" w:themeColor="text1"/>
          <w:sz w:val="26"/>
          <w:szCs w:val="26"/>
        </w:rPr>
        <w:t>NS3</w:t>
      </w:r>
      <w:r w:rsidR="003E5741">
        <w:rPr>
          <w:rFonts w:cstheme="minorHAnsi"/>
          <w:color w:val="000000" w:themeColor="text1"/>
          <w:sz w:val="26"/>
          <w:szCs w:val="26"/>
        </w:rPr>
        <w:t xml:space="preserve"> </w:t>
      </w:r>
      <w:r w:rsidRPr="007E1D32">
        <w:rPr>
          <w:rFonts w:cstheme="minorHAnsi"/>
          <w:color w:val="000000" w:themeColor="text1"/>
          <w:sz w:val="26"/>
          <w:szCs w:val="26"/>
        </w:rPr>
        <w:t>and</w:t>
      </w:r>
      <w:r w:rsidRPr="000928A6">
        <w:rPr>
          <w:rFonts w:cstheme="minorHAnsi"/>
          <w:color w:val="000000" w:themeColor="text1"/>
          <w:sz w:val="26"/>
          <w:szCs w:val="26"/>
        </w:rPr>
        <w:t xml:space="preserve"> </w:t>
      </w:r>
      <w:r w:rsidR="003E5741" w:rsidRPr="007E1D32">
        <w:rPr>
          <w:rFonts w:cstheme="minorHAnsi"/>
          <w:color w:val="000000" w:themeColor="text1"/>
          <w:sz w:val="26"/>
          <w:szCs w:val="26"/>
        </w:rPr>
        <w:t>NS5B</w:t>
      </w:r>
      <w:r>
        <w:rPr>
          <w:rFonts w:cstheme="minorHAnsi"/>
          <w:color w:val="000000" w:themeColor="text1"/>
          <w:sz w:val="26"/>
          <w:szCs w:val="26"/>
        </w:rPr>
        <w:t>, a Th-</w:t>
      </w:r>
      <w:r w:rsidRPr="007E1D32">
        <w:rPr>
          <w:rFonts w:cstheme="minorHAnsi"/>
          <w:color w:val="000000" w:themeColor="text1"/>
          <w:sz w:val="26"/>
          <w:szCs w:val="26"/>
        </w:rPr>
        <w:t>CD4</w:t>
      </w:r>
      <w:r w:rsidRPr="007E1D32">
        <w:rPr>
          <w:rFonts w:cstheme="minorHAnsi"/>
          <w:color w:val="000000" w:themeColor="text1"/>
          <w:sz w:val="26"/>
          <w:szCs w:val="26"/>
          <w:vertAlign w:val="superscript"/>
        </w:rPr>
        <w:t>+</w:t>
      </w:r>
      <w:r w:rsidRPr="007E1D32">
        <w:rPr>
          <w:rFonts w:cstheme="minorHAnsi"/>
          <w:color w:val="000000" w:themeColor="text1"/>
          <w:sz w:val="26"/>
          <w:szCs w:val="26"/>
        </w:rPr>
        <w:t xml:space="preserve"> epitope from N</w:t>
      </w:r>
      <w:r>
        <w:rPr>
          <w:rFonts w:cstheme="minorHAnsi"/>
          <w:color w:val="000000" w:themeColor="text1"/>
          <w:sz w:val="26"/>
          <w:szCs w:val="26"/>
        </w:rPr>
        <w:t xml:space="preserve">S3 </w:t>
      </w:r>
      <w:r>
        <w:rPr>
          <w:rFonts w:cstheme="minorHAnsi"/>
          <w:color w:val="000000" w:themeColor="text1"/>
          <w:sz w:val="26"/>
          <w:szCs w:val="26"/>
        </w:rPr>
        <w:lastRenderedPageBreak/>
        <w:t>and a B-cell epitope from E2</w:t>
      </w:r>
      <w:r w:rsidRPr="007E1D32">
        <w:rPr>
          <w:rFonts w:cstheme="minorHAnsi"/>
          <w:color w:val="000000" w:themeColor="text1"/>
          <w:sz w:val="26"/>
          <w:szCs w:val="26"/>
        </w:rPr>
        <w:t>.</w:t>
      </w:r>
      <w:r>
        <w:rPr>
          <w:rFonts w:cstheme="minorHAnsi"/>
          <w:color w:val="000000" w:themeColor="text1"/>
          <w:sz w:val="26"/>
          <w:szCs w:val="26"/>
        </w:rPr>
        <w:t xml:space="preserve"> </w:t>
      </w:r>
      <w:r w:rsidRPr="007E1D32">
        <w:rPr>
          <w:rFonts w:eastAsia="Times New Roman" w:cstheme="minorHAnsi"/>
          <w:color w:val="000000" w:themeColor="text1"/>
          <w:sz w:val="26"/>
          <w:szCs w:val="26"/>
        </w:rPr>
        <w:t>To enhance the immunity of PT DNA vaccine, N-terminal domain of heat shock protein gp96 (</w:t>
      </w:r>
      <w:proofErr w:type="gramStart"/>
      <w:r w:rsidRPr="007E1D32">
        <w:rPr>
          <w:rFonts w:eastAsia="Times New Roman" w:cstheme="minorHAnsi"/>
          <w:color w:val="000000" w:themeColor="text1"/>
          <w:sz w:val="26"/>
          <w:szCs w:val="26"/>
        </w:rPr>
        <w:t>NT(</w:t>
      </w:r>
      <w:proofErr w:type="gramEnd"/>
      <w:r w:rsidRPr="007E1D32">
        <w:rPr>
          <w:rFonts w:eastAsia="Times New Roman" w:cstheme="minorHAnsi"/>
          <w:color w:val="000000" w:themeColor="text1"/>
          <w:sz w:val="26"/>
          <w:szCs w:val="26"/>
        </w:rPr>
        <w:t>gp96)) was fused to the 3'- or 5-'</w:t>
      </w:r>
      <w:r>
        <w:rPr>
          <w:rFonts w:eastAsia="Times New Roman" w:cstheme="minorHAnsi"/>
          <w:color w:val="000000" w:themeColor="text1"/>
          <w:sz w:val="26"/>
          <w:szCs w:val="26"/>
        </w:rPr>
        <w:t xml:space="preserve"> ends</w:t>
      </w:r>
      <w:r w:rsidRPr="007E1D32">
        <w:rPr>
          <w:rFonts w:eastAsia="Times New Roman" w:cstheme="minorHAnsi"/>
          <w:color w:val="000000" w:themeColor="text1"/>
          <w:sz w:val="26"/>
          <w:szCs w:val="26"/>
        </w:rPr>
        <w:t xml:space="preserve"> of the PT DNA (PT-NT(gp96) or NT(gp96)-PT)</w:t>
      </w:r>
      <w:r>
        <w:rPr>
          <w:rFonts w:eastAsia="Times New Roman" w:cstheme="minorHAnsi"/>
          <w:color w:val="000000" w:themeColor="text1"/>
          <w:sz w:val="26"/>
          <w:szCs w:val="26"/>
        </w:rPr>
        <w:t xml:space="preserve">. Through evaluating cellular and </w:t>
      </w:r>
      <w:proofErr w:type="spellStart"/>
      <w:r>
        <w:rPr>
          <w:rFonts w:eastAsia="Times New Roman" w:cstheme="minorHAnsi"/>
          <w:color w:val="000000" w:themeColor="text1"/>
          <w:sz w:val="26"/>
          <w:szCs w:val="26"/>
        </w:rPr>
        <w:t>humoral</w:t>
      </w:r>
      <w:proofErr w:type="spellEnd"/>
      <w:r>
        <w:rPr>
          <w:rFonts w:eastAsia="Times New Roman" w:cstheme="minorHAnsi"/>
          <w:color w:val="000000" w:themeColor="text1"/>
          <w:sz w:val="26"/>
          <w:szCs w:val="26"/>
        </w:rPr>
        <w:t xml:space="preserve"> immune responses, the</w:t>
      </w:r>
      <w:r w:rsidRPr="007E1D32">
        <w:rPr>
          <w:rFonts w:eastAsia="Times New Roman" w:cstheme="minorHAnsi"/>
          <w:color w:val="000000" w:themeColor="text1"/>
          <w:sz w:val="26"/>
          <w:szCs w:val="26"/>
        </w:rPr>
        <w:t xml:space="preserve"> potency</w:t>
      </w:r>
      <w:r>
        <w:rPr>
          <w:rFonts w:eastAsia="Times New Roman" w:cstheme="minorHAnsi"/>
          <w:color w:val="000000" w:themeColor="text1"/>
          <w:sz w:val="26"/>
          <w:szCs w:val="26"/>
        </w:rPr>
        <w:t xml:space="preserve"> o</w:t>
      </w:r>
      <w:r w:rsidRPr="001F3143">
        <w:rPr>
          <w:rFonts w:eastAsia="Times New Roman" w:cstheme="minorHAnsi"/>
          <w:color w:val="000000" w:themeColor="text1"/>
          <w:sz w:val="26"/>
          <w:szCs w:val="26"/>
        </w:rPr>
        <w:t xml:space="preserve">f the constructs was compared in mice model. </w:t>
      </w:r>
    </w:p>
    <w:p w:rsidR="00A61108" w:rsidRDefault="00A61108" w:rsidP="00435172">
      <w:pPr>
        <w:spacing w:after="0"/>
        <w:jc w:val="both"/>
        <w:rPr>
          <w:rFonts w:cstheme="minorHAnsi"/>
          <w:color w:val="000000" w:themeColor="text1"/>
          <w:sz w:val="26"/>
          <w:szCs w:val="26"/>
        </w:rPr>
      </w:pPr>
      <w:r>
        <w:rPr>
          <w:rFonts w:cstheme="minorHAnsi"/>
          <w:color w:val="000000" w:themeColor="text1"/>
          <w:sz w:val="26"/>
          <w:szCs w:val="26"/>
        </w:rPr>
        <w:t xml:space="preserve">The results </w:t>
      </w:r>
      <w:r w:rsidR="00435172">
        <w:rPr>
          <w:rFonts w:cstheme="minorHAnsi"/>
          <w:color w:val="000000" w:themeColor="text1"/>
          <w:sz w:val="26"/>
          <w:szCs w:val="26"/>
        </w:rPr>
        <w:t>revealed</w:t>
      </w:r>
      <w:r>
        <w:rPr>
          <w:rFonts w:cstheme="minorHAnsi"/>
          <w:color w:val="000000" w:themeColor="text1"/>
          <w:sz w:val="26"/>
          <w:szCs w:val="26"/>
        </w:rPr>
        <w:t xml:space="preserve"> that t</w:t>
      </w:r>
      <w:r w:rsidRPr="007E1D32">
        <w:rPr>
          <w:rFonts w:cstheme="minorHAnsi"/>
          <w:color w:val="000000" w:themeColor="text1"/>
          <w:sz w:val="26"/>
          <w:szCs w:val="26"/>
        </w:rPr>
        <w:t xml:space="preserve">he frequency of CD8+ T-cells </w:t>
      </w:r>
      <w:r>
        <w:rPr>
          <w:rFonts w:cstheme="minorHAnsi"/>
          <w:color w:val="000000" w:themeColor="text1"/>
          <w:sz w:val="26"/>
          <w:szCs w:val="26"/>
        </w:rPr>
        <w:t>expressing antiviral cytokines such as</w:t>
      </w:r>
      <w:r w:rsidRPr="007E1D32">
        <w:rPr>
          <w:rFonts w:cstheme="minorHAnsi"/>
          <w:color w:val="000000" w:themeColor="text1"/>
          <w:sz w:val="26"/>
          <w:szCs w:val="26"/>
        </w:rPr>
        <w:t xml:space="preserve"> </w:t>
      </w:r>
      <w:proofErr w:type="spellStart"/>
      <w:r w:rsidRPr="007E1D32">
        <w:rPr>
          <w:rFonts w:cstheme="minorHAnsi"/>
          <w:color w:val="000000" w:themeColor="text1"/>
          <w:sz w:val="26"/>
          <w:szCs w:val="26"/>
        </w:rPr>
        <w:t>IFNγ</w:t>
      </w:r>
      <w:proofErr w:type="spellEnd"/>
      <w:r w:rsidRPr="007E1D32">
        <w:rPr>
          <w:rFonts w:cstheme="minorHAnsi"/>
          <w:color w:val="000000" w:themeColor="text1"/>
          <w:sz w:val="26"/>
          <w:szCs w:val="26"/>
        </w:rPr>
        <w:t xml:space="preserve"> and </w:t>
      </w:r>
      <w:proofErr w:type="spellStart"/>
      <w:r w:rsidRPr="007E1D32">
        <w:rPr>
          <w:rFonts w:cstheme="minorHAnsi"/>
          <w:color w:val="000000" w:themeColor="text1"/>
          <w:sz w:val="26"/>
          <w:szCs w:val="26"/>
        </w:rPr>
        <w:t>TNFα</w:t>
      </w:r>
      <w:proofErr w:type="spellEnd"/>
      <w:r w:rsidRPr="007E1D32">
        <w:rPr>
          <w:rFonts w:cstheme="minorHAnsi"/>
          <w:color w:val="000000" w:themeColor="text1"/>
          <w:sz w:val="26"/>
          <w:szCs w:val="26"/>
        </w:rPr>
        <w:t xml:space="preserve"> in </w:t>
      </w:r>
      <w:proofErr w:type="spellStart"/>
      <w:r w:rsidRPr="007E1D32">
        <w:rPr>
          <w:rFonts w:cstheme="minorHAnsi"/>
          <w:color w:val="000000" w:themeColor="text1"/>
          <w:sz w:val="26"/>
          <w:szCs w:val="26"/>
        </w:rPr>
        <w:t>splenocyte</w:t>
      </w:r>
      <w:proofErr w:type="spellEnd"/>
      <w:r w:rsidRPr="007E1D32">
        <w:rPr>
          <w:rFonts w:cstheme="minorHAnsi"/>
          <w:color w:val="000000" w:themeColor="text1"/>
          <w:sz w:val="26"/>
          <w:szCs w:val="26"/>
        </w:rPr>
        <w:t xml:space="preserve"> and </w:t>
      </w:r>
      <w:proofErr w:type="spellStart"/>
      <w:r w:rsidRPr="007E1D32">
        <w:rPr>
          <w:rFonts w:cstheme="minorHAnsi"/>
          <w:color w:val="000000" w:themeColor="text1"/>
          <w:sz w:val="26"/>
          <w:szCs w:val="26"/>
        </w:rPr>
        <w:t>hepatocyte</w:t>
      </w:r>
      <w:proofErr w:type="spellEnd"/>
      <w:r w:rsidRPr="007E1D32">
        <w:rPr>
          <w:rFonts w:cstheme="minorHAnsi"/>
          <w:color w:val="000000" w:themeColor="text1"/>
          <w:sz w:val="26"/>
          <w:szCs w:val="26"/>
        </w:rPr>
        <w:t xml:space="preserve"> of the immunized mice </w:t>
      </w:r>
      <w:r w:rsidR="00435172" w:rsidRPr="007E1D32">
        <w:rPr>
          <w:rFonts w:cstheme="minorHAnsi"/>
          <w:color w:val="000000" w:themeColor="text1"/>
          <w:sz w:val="26"/>
          <w:szCs w:val="26"/>
        </w:rPr>
        <w:t>with PT-</w:t>
      </w:r>
      <w:proofErr w:type="gramStart"/>
      <w:r w:rsidR="00435172" w:rsidRPr="007E1D32">
        <w:rPr>
          <w:rFonts w:cstheme="minorHAnsi"/>
          <w:color w:val="000000" w:themeColor="text1"/>
          <w:sz w:val="26"/>
          <w:szCs w:val="26"/>
        </w:rPr>
        <w:t>NT(</w:t>
      </w:r>
      <w:proofErr w:type="gramEnd"/>
      <w:r w:rsidR="00435172" w:rsidRPr="007E1D32">
        <w:rPr>
          <w:rFonts w:cstheme="minorHAnsi"/>
          <w:color w:val="000000" w:themeColor="text1"/>
          <w:sz w:val="26"/>
          <w:szCs w:val="26"/>
        </w:rPr>
        <w:t xml:space="preserve">gp96) and NT(gp96)-PT </w:t>
      </w:r>
      <w:r w:rsidRPr="007E1D32">
        <w:rPr>
          <w:rFonts w:cstheme="minorHAnsi"/>
          <w:color w:val="000000" w:themeColor="text1"/>
          <w:sz w:val="26"/>
          <w:szCs w:val="26"/>
        </w:rPr>
        <w:t>was significantly higher</w:t>
      </w:r>
      <w:r w:rsidR="00435172">
        <w:rPr>
          <w:rFonts w:cstheme="minorHAnsi"/>
          <w:color w:val="000000" w:themeColor="text1"/>
          <w:sz w:val="26"/>
          <w:szCs w:val="26"/>
        </w:rPr>
        <w:t xml:space="preserve"> than the</w:t>
      </w:r>
      <w:r w:rsidRPr="007E1D32">
        <w:rPr>
          <w:rFonts w:cstheme="minorHAnsi"/>
          <w:color w:val="000000" w:themeColor="text1"/>
          <w:sz w:val="26"/>
          <w:szCs w:val="26"/>
        </w:rPr>
        <w:t xml:space="preserve"> mice vaccinated </w:t>
      </w:r>
      <w:r w:rsidR="00435172">
        <w:rPr>
          <w:rFonts w:cstheme="minorHAnsi"/>
          <w:color w:val="000000" w:themeColor="text1"/>
          <w:sz w:val="26"/>
          <w:szCs w:val="26"/>
        </w:rPr>
        <w:t>with</w:t>
      </w:r>
      <w:r w:rsidRPr="007E1D32">
        <w:rPr>
          <w:rFonts w:cstheme="minorHAnsi"/>
          <w:color w:val="000000" w:themeColor="text1"/>
          <w:sz w:val="26"/>
          <w:szCs w:val="26"/>
        </w:rPr>
        <w:t xml:space="preserve"> PT</w:t>
      </w:r>
      <w:r>
        <w:rPr>
          <w:rFonts w:cstheme="minorHAnsi"/>
          <w:color w:val="000000" w:themeColor="text1"/>
          <w:sz w:val="26"/>
          <w:szCs w:val="26"/>
        </w:rPr>
        <w:t xml:space="preserve"> alone</w:t>
      </w:r>
      <w:r w:rsidRPr="007E1D32">
        <w:rPr>
          <w:rFonts w:cstheme="minorHAnsi"/>
          <w:color w:val="000000" w:themeColor="text1"/>
          <w:sz w:val="26"/>
          <w:szCs w:val="26"/>
        </w:rPr>
        <w:t xml:space="preserve">. </w:t>
      </w:r>
      <w:r>
        <w:rPr>
          <w:rFonts w:cstheme="minorHAnsi"/>
          <w:color w:val="000000" w:themeColor="text1"/>
          <w:sz w:val="26"/>
          <w:szCs w:val="26"/>
        </w:rPr>
        <w:t>Furthermore, the level of</w:t>
      </w:r>
      <w:r w:rsidRPr="007E1D32">
        <w:rPr>
          <w:rFonts w:cstheme="minorHAnsi"/>
          <w:color w:val="000000" w:themeColor="text1"/>
          <w:sz w:val="26"/>
          <w:szCs w:val="26"/>
        </w:rPr>
        <w:t xml:space="preserve"> </w:t>
      </w:r>
      <w:r>
        <w:rPr>
          <w:rFonts w:cstheme="minorHAnsi"/>
          <w:color w:val="000000" w:themeColor="text1"/>
          <w:sz w:val="26"/>
          <w:szCs w:val="26"/>
        </w:rPr>
        <w:t>HCV-specific</w:t>
      </w:r>
      <w:r w:rsidRPr="007E1D32">
        <w:rPr>
          <w:rFonts w:cstheme="minorHAnsi"/>
          <w:color w:val="000000" w:themeColor="text1"/>
          <w:sz w:val="26"/>
          <w:szCs w:val="26"/>
        </w:rPr>
        <w:t xml:space="preserve"> antibod</w:t>
      </w:r>
      <w:r>
        <w:rPr>
          <w:rFonts w:cstheme="minorHAnsi"/>
          <w:color w:val="000000" w:themeColor="text1"/>
          <w:sz w:val="26"/>
          <w:szCs w:val="26"/>
        </w:rPr>
        <w:t>ies</w:t>
      </w:r>
      <w:r w:rsidR="00435172">
        <w:rPr>
          <w:rFonts w:cstheme="minorHAnsi"/>
          <w:color w:val="000000" w:themeColor="text1"/>
          <w:sz w:val="26"/>
          <w:szCs w:val="26"/>
        </w:rPr>
        <w:t xml:space="preserve"> </w:t>
      </w:r>
      <w:r w:rsidRPr="007E1D32">
        <w:rPr>
          <w:rFonts w:cstheme="minorHAnsi"/>
          <w:color w:val="000000" w:themeColor="text1"/>
          <w:sz w:val="26"/>
          <w:szCs w:val="26"/>
        </w:rPr>
        <w:t>w</w:t>
      </w:r>
      <w:r>
        <w:rPr>
          <w:rFonts w:cstheme="minorHAnsi"/>
          <w:color w:val="000000" w:themeColor="text1"/>
          <w:sz w:val="26"/>
          <w:szCs w:val="26"/>
        </w:rPr>
        <w:t>ere</w:t>
      </w:r>
      <w:r w:rsidRPr="007E1D32">
        <w:rPr>
          <w:rFonts w:cstheme="minorHAnsi"/>
          <w:color w:val="000000" w:themeColor="text1"/>
          <w:sz w:val="26"/>
          <w:szCs w:val="26"/>
        </w:rPr>
        <w:t xml:space="preserve"> significantly higher </w:t>
      </w:r>
      <w:r w:rsidR="00435172">
        <w:rPr>
          <w:rFonts w:cstheme="minorHAnsi"/>
          <w:color w:val="000000" w:themeColor="text1"/>
          <w:sz w:val="26"/>
          <w:szCs w:val="26"/>
        </w:rPr>
        <w:t>in mice immunized with PT-</w:t>
      </w:r>
      <w:proofErr w:type="gramStart"/>
      <w:r w:rsidR="00435172">
        <w:rPr>
          <w:rFonts w:cstheme="minorHAnsi"/>
          <w:color w:val="000000" w:themeColor="text1"/>
          <w:sz w:val="26"/>
          <w:szCs w:val="26"/>
        </w:rPr>
        <w:t>NT(</w:t>
      </w:r>
      <w:proofErr w:type="gramEnd"/>
      <w:r w:rsidR="00435172">
        <w:rPr>
          <w:rFonts w:cstheme="minorHAnsi"/>
          <w:color w:val="000000" w:themeColor="text1"/>
          <w:sz w:val="26"/>
          <w:szCs w:val="26"/>
        </w:rPr>
        <w:t xml:space="preserve">gp96) </w:t>
      </w:r>
      <w:r w:rsidRPr="007E1D32">
        <w:rPr>
          <w:rFonts w:cstheme="minorHAnsi"/>
          <w:color w:val="000000" w:themeColor="text1"/>
          <w:sz w:val="26"/>
          <w:szCs w:val="26"/>
        </w:rPr>
        <w:t>than with</w:t>
      </w:r>
      <w:r w:rsidR="00435172">
        <w:rPr>
          <w:rFonts w:cstheme="minorHAnsi"/>
          <w:color w:val="000000" w:themeColor="text1"/>
          <w:sz w:val="26"/>
          <w:szCs w:val="26"/>
        </w:rPr>
        <w:t xml:space="preserve"> PT and</w:t>
      </w:r>
      <w:r w:rsidRPr="007E1D32">
        <w:rPr>
          <w:rFonts w:cstheme="minorHAnsi"/>
          <w:color w:val="000000" w:themeColor="text1"/>
          <w:sz w:val="26"/>
          <w:szCs w:val="26"/>
        </w:rPr>
        <w:t xml:space="preserve"> NT(gp96)-PT</w:t>
      </w:r>
      <w:r w:rsidR="00435172">
        <w:rPr>
          <w:rFonts w:cstheme="minorHAnsi"/>
          <w:color w:val="000000" w:themeColor="text1"/>
          <w:sz w:val="26"/>
          <w:szCs w:val="26"/>
        </w:rPr>
        <w:t>.</w:t>
      </w:r>
    </w:p>
    <w:p w:rsidR="00A61108" w:rsidRPr="00A8628C" w:rsidRDefault="00A61108" w:rsidP="00435172">
      <w:pPr>
        <w:spacing w:after="0"/>
        <w:jc w:val="both"/>
        <w:rPr>
          <w:rFonts w:cstheme="minorHAnsi"/>
          <w:color w:val="000000" w:themeColor="text1"/>
          <w:sz w:val="26"/>
          <w:szCs w:val="26"/>
        </w:rPr>
      </w:pPr>
      <w:r w:rsidRPr="007E1D32">
        <w:rPr>
          <w:rFonts w:cstheme="minorHAnsi"/>
          <w:color w:val="000000" w:themeColor="text1"/>
          <w:sz w:val="26"/>
          <w:szCs w:val="26"/>
        </w:rPr>
        <w:t xml:space="preserve">We </w:t>
      </w:r>
      <w:r w:rsidR="00435172">
        <w:rPr>
          <w:rFonts w:cstheme="minorHAnsi"/>
          <w:color w:val="000000" w:themeColor="text1"/>
          <w:sz w:val="26"/>
          <w:szCs w:val="26"/>
        </w:rPr>
        <w:t>showed</w:t>
      </w:r>
      <w:r w:rsidRPr="007E1D32">
        <w:rPr>
          <w:rFonts w:cstheme="minorHAnsi"/>
          <w:color w:val="000000" w:themeColor="text1"/>
          <w:sz w:val="26"/>
          <w:szCs w:val="26"/>
        </w:rPr>
        <w:t xml:space="preserve"> that </w:t>
      </w:r>
      <w:proofErr w:type="gramStart"/>
      <w:r>
        <w:rPr>
          <w:rFonts w:cstheme="minorHAnsi"/>
          <w:color w:val="000000" w:themeColor="text1"/>
          <w:sz w:val="26"/>
          <w:szCs w:val="26"/>
        </w:rPr>
        <w:t>NT(</w:t>
      </w:r>
      <w:proofErr w:type="gramEnd"/>
      <w:r>
        <w:rPr>
          <w:rFonts w:cstheme="minorHAnsi"/>
          <w:color w:val="000000" w:themeColor="text1"/>
          <w:sz w:val="26"/>
          <w:szCs w:val="26"/>
        </w:rPr>
        <w:t xml:space="preserve">gp96) was able to enhance the cellular and </w:t>
      </w:r>
      <w:proofErr w:type="spellStart"/>
      <w:r>
        <w:rPr>
          <w:rFonts w:cstheme="minorHAnsi"/>
          <w:color w:val="000000" w:themeColor="text1"/>
          <w:sz w:val="26"/>
          <w:szCs w:val="26"/>
        </w:rPr>
        <w:t>humoral</w:t>
      </w:r>
      <w:proofErr w:type="spellEnd"/>
      <w:r>
        <w:rPr>
          <w:rFonts w:cstheme="minorHAnsi"/>
          <w:color w:val="000000" w:themeColor="text1"/>
          <w:sz w:val="26"/>
          <w:szCs w:val="26"/>
        </w:rPr>
        <w:t xml:space="preserve"> immune responses</w:t>
      </w:r>
      <w:r w:rsidR="003E5741">
        <w:rPr>
          <w:rFonts w:cstheme="minorHAnsi"/>
          <w:color w:val="000000" w:themeColor="text1"/>
          <w:sz w:val="26"/>
          <w:szCs w:val="26"/>
        </w:rPr>
        <w:t xml:space="preserve"> the PT vaccine</w:t>
      </w:r>
      <w:r>
        <w:rPr>
          <w:rFonts w:cstheme="minorHAnsi"/>
          <w:color w:val="000000" w:themeColor="text1"/>
          <w:sz w:val="26"/>
          <w:szCs w:val="26"/>
        </w:rPr>
        <w:t xml:space="preserve">. </w:t>
      </w:r>
      <w:r w:rsidRPr="007E1D32">
        <w:rPr>
          <w:rFonts w:cstheme="minorHAnsi"/>
          <w:color w:val="000000" w:themeColor="text1"/>
          <w:sz w:val="26"/>
          <w:szCs w:val="26"/>
        </w:rPr>
        <w:t xml:space="preserve">More potent adjuvant activities of </w:t>
      </w:r>
      <w:proofErr w:type="gramStart"/>
      <w:r w:rsidRPr="007E1D32">
        <w:rPr>
          <w:rFonts w:cstheme="minorHAnsi"/>
          <w:color w:val="000000" w:themeColor="text1"/>
          <w:sz w:val="26"/>
          <w:szCs w:val="26"/>
        </w:rPr>
        <w:t>NT(</w:t>
      </w:r>
      <w:proofErr w:type="gramEnd"/>
      <w:r w:rsidRPr="007E1D32">
        <w:rPr>
          <w:rFonts w:cstheme="minorHAnsi"/>
          <w:color w:val="000000" w:themeColor="text1"/>
          <w:sz w:val="26"/>
          <w:szCs w:val="26"/>
        </w:rPr>
        <w:t>gp96) were shown when fused downstream of HCV DNA PT; hence supporting the significance of fusi</w:t>
      </w:r>
      <w:r>
        <w:rPr>
          <w:rFonts w:cstheme="minorHAnsi"/>
          <w:color w:val="000000" w:themeColor="text1"/>
          <w:sz w:val="26"/>
          <w:szCs w:val="26"/>
        </w:rPr>
        <w:t>on direction in PT DNA vaccine.</w:t>
      </w:r>
    </w:p>
    <w:p w:rsidR="00A61108" w:rsidRDefault="00A61108" w:rsidP="004B433D">
      <w:pPr>
        <w:pStyle w:val="Body1"/>
        <w:jc w:val="both"/>
        <w:rPr>
          <w:rFonts w:hAnsi="Arial Unicode MS"/>
          <w:sz w:val="24"/>
        </w:rPr>
      </w:pPr>
    </w:p>
    <w:p w:rsidR="004B433D" w:rsidRDefault="004B433D" w:rsidP="00A61108">
      <w:pPr>
        <w:pStyle w:val="Body1"/>
        <w:jc w:val="both"/>
        <w:rPr>
          <w:rFonts w:ascii="Times New Roman" w:eastAsia="Times New Roman" w:hAnsi="Times New Roman"/>
          <w:color w:val="auto"/>
          <w:sz w:val="20"/>
        </w:rPr>
      </w:pPr>
      <w:r>
        <w:rPr>
          <w:rFonts w:hAnsi="Arial Unicode MS"/>
          <w:sz w:val="24"/>
        </w:rPr>
        <w:t>Keywords: HCV, Polytope vaccine, N-terminal domain of gp96</w:t>
      </w:r>
    </w:p>
    <w:sectPr w:rsidR="004B433D" w:rsidSect="009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Helvetica">
    <w:panose1 w:val="020B0604020202090204"/>
    <w:charset w:val="00"/>
    <w:family w:val="swiss"/>
    <w:pitch w:val="variable"/>
    <w:sig w:usb0="E0000AFF" w:usb1="00007843" w:usb2="00000001" w:usb3="00000000" w:csb0="000001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081A64"/>
    <w:multiLevelType w:val="hybridMultilevel"/>
    <w:tmpl w:val="CE3EB0E0"/>
    <w:lvl w:ilvl="0" w:tplc="6B4CA978">
      <w:start w:val="3"/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914BB0"/>
    <w:multiLevelType w:val="multilevel"/>
    <w:tmpl w:val="6FA2FCB2"/>
    <w:lvl w:ilvl="0">
      <w:start w:val="1"/>
      <w:numFmt w:val="decimal"/>
      <w:pStyle w:val="Heading1"/>
      <w:lvlText w:val="%1-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B85102"/>
    <w:rsid w:val="000928A6"/>
    <w:rsid w:val="0012244E"/>
    <w:rsid w:val="001E36B8"/>
    <w:rsid w:val="001F17D3"/>
    <w:rsid w:val="001F3143"/>
    <w:rsid w:val="00236AB9"/>
    <w:rsid w:val="002C5CC5"/>
    <w:rsid w:val="003B2FA6"/>
    <w:rsid w:val="003B4FFD"/>
    <w:rsid w:val="003E5741"/>
    <w:rsid w:val="00435172"/>
    <w:rsid w:val="00480F65"/>
    <w:rsid w:val="004A31C2"/>
    <w:rsid w:val="004B433D"/>
    <w:rsid w:val="004C003E"/>
    <w:rsid w:val="004C0F6B"/>
    <w:rsid w:val="00517104"/>
    <w:rsid w:val="005A20A4"/>
    <w:rsid w:val="00673B64"/>
    <w:rsid w:val="006B005E"/>
    <w:rsid w:val="007933A8"/>
    <w:rsid w:val="008C73CB"/>
    <w:rsid w:val="00962D75"/>
    <w:rsid w:val="00977000"/>
    <w:rsid w:val="0097773D"/>
    <w:rsid w:val="00A61108"/>
    <w:rsid w:val="00A8628C"/>
    <w:rsid w:val="00B13EAF"/>
    <w:rsid w:val="00B6342E"/>
    <w:rsid w:val="00B65296"/>
    <w:rsid w:val="00B85102"/>
    <w:rsid w:val="00C024E2"/>
    <w:rsid w:val="00C551BA"/>
    <w:rsid w:val="00CB7BDA"/>
    <w:rsid w:val="00CF4041"/>
    <w:rsid w:val="00E22923"/>
    <w:rsid w:val="00E35907"/>
    <w:rsid w:val="00F80ECD"/>
    <w:rsid w:val="00FA3FD2"/>
    <w:rsid w:val="00FD2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ind w:left="193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102"/>
    <w:pPr>
      <w:spacing w:before="200" w:after="200" w:line="360" w:lineRule="auto"/>
      <w:ind w:left="0"/>
      <w:jc w:val="left"/>
    </w:pPr>
    <w:rPr>
      <w:rFonts w:cs="B Nazanin"/>
    </w:rPr>
  </w:style>
  <w:style w:type="paragraph" w:styleId="Heading1">
    <w:name w:val="heading 1"/>
    <w:basedOn w:val="Normal"/>
    <w:next w:val="Normal"/>
    <w:link w:val="Heading1Char"/>
    <w:qFormat/>
    <w:rsid w:val="006B005E"/>
    <w:pPr>
      <w:keepNext/>
      <w:numPr>
        <w:numId w:val="3"/>
      </w:numPr>
      <w:bidi/>
      <w:spacing w:before="0" w:after="0" w:line="240" w:lineRule="auto"/>
      <w:outlineLvl w:val="0"/>
    </w:pPr>
    <w:rPr>
      <w:rFonts w:ascii="Calibri" w:hAnsi="Calibri"/>
      <w:b/>
      <w:bCs/>
      <w:sz w:val="28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4">
    <w:name w:val="Style4"/>
    <w:basedOn w:val="Table3Deffects3"/>
    <w:uiPriority w:val="99"/>
    <w:qFormat/>
    <w:rsid w:val="00C024E2"/>
    <w:pPr>
      <w:spacing w:line="240" w:lineRule="auto"/>
    </w:pPr>
    <w:rPr>
      <w:rFonts w:eastAsiaTheme="minorEastAsia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024E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">
    <w:name w:val="Heading 1 Char"/>
    <w:basedOn w:val="DefaultParagraphFont"/>
    <w:link w:val="Heading1"/>
    <w:rsid w:val="006B005E"/>
    <w:rPr>
      <w:rFonts w:ascii="Calibri" w:hAnsi="Calibri" w:cs="B Nazanin"/>
      <w:b/>
      <w:bCs/>
      <w:sz w:val="28"/>
      <w:szCs w:val="36"/>
    </w:rPr>
  </w:style>
  <w:style w:type="paragraph" w:customStyle="1" w:styleId="Body1">
    <w:name w:val="Body 1"/>
    <w:rsid w:val="004B433D"/>
    <w:pPr>
      <w:spacing w:after="200"/>
      <w:ind w:left="0"/>
      <w:jc w:val="left"/>
      <w:outlineLvl w:val="0"/>
    </w:pPr>
    <w:rPr>
      <w:rFonts w:ascii="Helvetica" w:eastAsia="Arial Unicode MS" w:hAnsi="Helvetica" w:cs="Times New Roman"/>
      <w:color w:val="000000"/>
      <w:szCs w:val="20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433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3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Leila</dc:creator>
  <cp:lastModifiedBy>Leila</cp:lastModifiedBy>
  <cp:revision>5</cp:revision>
  <cp:lastPrinted>2017-11-03T09:05:00Z</cp:lastPrinted>
  <dcterms:created xsi:type="dcterms:W3CDTF">2017-11-03T20:49:00Z</dcterms:created>
  <dcterms:modified xsi:type="dcterms:W3CDTF">2017-11-03T20:56:00Z</dcterms:modified>
</cp:coreProperties>
</file>