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595" w:rsidRPr="00725455" w:rsidRDefault="003E20AB">
      <w:pPr>
        <w:rPr>
          <w:rFonts w:ascii="Arial" w:hAnsi="Arial" w:cs="Arial"/>
        </w:rPr>
      </w:pPr>
      <w:r w:rsidRPr="00725455">
        <w:rPr>
          <w:rFonts w:ascii="Arial" w:hAnsi="Arial" w:cs="Arial"/>
        </w:rPr>
        <w:t>7</w:t>
      </w:r>
      <w:r w:rsidRPr="00725455">
        <w:rPr>
          <w:rFonts w:ascii="Arial" w:hAnsi="Arial" w:cs="Arial"/>
          <w:vertAlign w:val="superscript"/>
        </w:rPr>
        <w:t>th</w:t>
      </w:r>
      <w:r w:rsidRPr="00725455">
        <w:rPr>
          <w:rFonts w:ascii="Arial" w:hAnsi="Arial" w:cs="Arial"/>
        </w:rPr>
        <w:t xml:space="preserve"> World Congress on Immunology:</w:t>
      </w:r>
      <w:r w:rsidRPr="00725455">
        <w:rPr>
          <w:rStyle w:val="Emphasis"/>
          <w:rFonts w:ascii="Arial" w:hAnsi="Arial" w:cs="Arial"/>
          <w:lang w:val="en"/>
        </w:rPr>
        <w:t xml:space="preserve"> Exploring Immunity, Inflammation &amp; Infection</w:t>
      </w:r>
      <w:r w:rsidRPr="00725455">
        <w:rPr>
          <w:rFonts w:ascii="Arial" w:hAnsi="Arial" w:cs="Arial"/>
        </w:rPr>
        <w:t xml:space="preserve"> </w:t>
      </w:r>
    </w:p>
    <w:p w:rsidR="003E20AB" w:rsidRPr="00725455" w:rsidRDefault="003E20AB">
      <w:pPr>
        <w:rPr>
          <w:rFonts w:ascii="Arial" w:hAnsi="Arial" w:cs="Arial"/>
        </w:rPr>
      </w:pPr>
      <w:r w:rsidRPr="00725455">
        <w:rPr>
          <w:rFonts w:ascii="Arial" w:hAnsi="Arial" w:cs="Arial"/>
        </w:rPr>
        <w:t>April 19-20</w:t>
      </w:r>
      <w:r w:rsidRPr="00725455">
        <w:rPr>
          <w:rFonts w:ascii="Arial" w:hAnsi="Arial" w:cs="Arial"/>
          <w:vertAlign w:val="superscript"/>
        </w:rPr>
        <w:t>th</w:t>
      </w:r>
      <w:r w:rsidRPr="00725455">
        <w:rPr>
          <w:rFonts w:ascii="Arial" w:hAnsi="Arial" w:cs="Arial"/>
        </w:rPr>
        <w:t xml:space="preserve"> 2018</w:t>
      </w:r>
    </w:p>
    <w:p w:rsidR="003E20AB" w:rsidRPr="00725455" w:rsidRDefault="003E20AB">
      <w:pPr>
        <w:rPr>
          <w:rFonts w:ascii="Arial" w:hAnsi="Arial" w:cs="Arial"/>
        </w:rPr>
      </w:pPr>
    </w:p>
    <w:p w:rsidR="003E20AB" w:rsidRPr="00725455" w:rsidRDefault="003E20AB">
      <w:pPr>
        <w:rPr>
          <w:rFonts w:ascii="Arial" w:hAnsi="Arial" w:cs="Arial"/>
        </w:rPr>
      </w:pPr>
      <w:r w:rsidRPr="00725455">
        <w:rPr>
          <w:rFonts w:ascii="Arial" w:hAnsi="Arial" w:cs="Arial"/>
        </w:rPr>
        <w:t xml:space="preserve">Abstract </w:t>
      </w:r>
    </w:p>
    <w:p w:rsidR="003E20AB" w:rsidRDefault="003E20AB">
      <w:pPr>
        <w:rPr>
          <w:rFonts w:ascii="Arial" w:hAnsi="Arial" w:cs="Arial"/>
        </w:rPr>
      </w:pPr>
      <w:proofErr w:type="spellStart"/>
      <w:r w:rsidRPr="00725455">
        <w:rPr>
          <w:rFonts w:ascii="Arial" w:hAnsi="Arial" w:cs="Arial"/>
          <w:b/>
        </w:rPr>
        <w:t>E.D</w:t>
      </w:r>
      <w:r w:rsidR="00B77488">
        <w:rPr>
          <w:rFonts w:ascii="Arial" w:hAnsi="Arial" w:cs="Arial"/>
          <w:b/>
        </w:rPr>
        <w:t>iane</w:t>
      </w:r>
      <w:proofErr w:type="spellEnd"/>
      <w:r w:rsidR="00B77488">
        <w:rPr>
          <w:rFonts w:ascii="Arial" w:hAnsi="Arial" w:cs="Arial"/>
          <w:b/>
        </w:rPr>
        <w:t xml:space="preserve"> </w:t>
      </w:r>
      <w:r w:rsidRPr="00725455">
        <w:rPr>
          <w:rFonts w:ascii="Arial" w:hAnsi="Arial" w:cs="Arial"/>
          <w:b/>
        </w:rPr>
        <w:t>Williamson</w:t>
      </w:r>
      <w:r w:rsidRPr="00725455">
        <w:rPr>
          <w:rFonts w:ascii="Arial" w:hAnsi="Arial" w:cs="Arial"/>
        </w:rPr>
        <w:t xml:space="preserve">,  Defence Science &amp; Technology Laboratory, </w:t>
      </w:r>
      <w:proofErr w:type="spellStart"/>
      <w:r w:rsidRPr="00725455">
        <w:rPr>
          <w:rFonts w:ascii="Arial" w:hAnsi="Arial" w:cs="Arial"/>
        </w:rPr>
        <w:t>Porton</w:t>
      </w:r>
      <w:proofErr w:type="spellEnd"/>
      <w:r w:rsidRPr="00725455">
        <w:rPr>
          <w:rFonts w:ascii="Arial" w:hAnsi="Arial" w:cs="Arial"/>
        </w:rPr>
        <w:t xml:space="preserve"> Down, Salisbury, UK.</w:t>
      </w:r>
      <w:r w:rsidR="00725455">
        <w:rPr>
          <w:rFonts w:ascii="Arial" w:hAnsi="Arial" w:cs="Arial"/>
        </w:rPr>
        <w:t xml:space="preserve">; Barry </w:t>
      </w:r>
      <w:proofErr w:type="spellStart"/>
      <w:r w:rsidR="00725455">
        <w:rPr>
          <w:rFonts w:ascii="Arial" w:hAnsi="Arial" w:cs="Arial"/>
        </w:rPr>
        <w:t>D.Moore</w:t>
      </w:r>
      <w:proofErr w:type="spellEnd"/>
      <w:r w:rsidR="00725455">
        <w:rPr>
          <w:rFonts w:ascii="Arial" w:hAnsi="Arial" w:cs="Arial"/>
        </w:rPr>
        <w:t xml:space="preserve">, University of Strathclyde, Glasgow, UK and Roger </w:t>
      </w:r>
      <w:proofErr w:type="spellStart"/>
      <w:r w:rsidR="00725455">
        <w:rPr>
          <w:rFonts w:ascii="Arial" w:hAnsi="Arial" w:cs="Arial"/>
        </w:rPr>
        <w:t>C.New</w:t>
      </w:r>
      <w:proofErr w:type="spellEnd"/>
      <w:r w:rsidR="00725455">
        <w:rPr>
          <w:rFonts w:ascii="Arial" w:hAnsi="Arial" w:cs="Arial"/>
        </w:rPr>
        <w:t xml:space="preserve">, </w:t>
      </w:r>
      <w:proofErr w:type="spellStart"/>
      <w:r w:rsidR="00725455">
        <w:rPr>
          <w:rFonts w:ascii="Arial" w:hAnsi="Arial" w:cs="Arial"/>
        </w:rPr>
        <w:t>Proxima</w:t>
      </w:r>
      <w:proofErr w:type="spellEnd"/>
      <w:r w:rsidR="00725455">
        <w:rPr>
          <w:rFonts w:ascii="Arial" w:hAnsi="Arial" w:cs="Arial"/>
        </w:rPr>
        <w:t xml:space="preserve"> Concepts Ltd., London, UK. </w:t>
      </w:r>
    </w:p>
    <w:p w:rsidR="00B77488" w:rsidRDefault="005F2479">
      <w:pPr>
        <w:rPr>
          <w:rFonts w:ascii="Arial" w:hAnsi="Arial" w:cs="Arial"/>
        </w:rPr>
      </w:pPr>
      <w:hyperlink r:id="rId5" w:history="1">
        <w:r w:rsidRPr="00E12890">
          <w:rPr>
            <w:rStyle w:val="Hyperlink"/>
            <w:rFonts w:ascii="Arial" w:hAnsi="Arial" w:cs="Arial"/>
          </w:rPr>
          <w:t>dewilliamson@dstl.gov.uk</w:t>
        </w:r>
      </w:hyperlink>
    </w:p>
    <w:p w:rsidR="005F2479" w:rsidRPr="00725455" w:rsidRDefault="005F2479">
      <w:pPr>
        <w:rPr>
          <w:rFonts w:ascii="Arial" w:hAnsi="Arial" w:cs="Arial"/>
        </w:rPr>
      </w:pPr>
      <w:r>
        <w:rPr>
          <w:rFonts w:ascii="Arial" w:hAnsi="Arial" w:cs="Arial"/>
        </w:rPr>
        <w:t>Crown Copyright © DSTL 2017</w:t>
      </w:r>
      <w:bookmarkStart w:id="0" w:name="_GoBack"/>
      <w:bookmarkEnd w:id="0"/>
    </w:p>
    <w:p w:rsidR="003E20AB" w:rsidRPr="00725455" w:rsidRDefault="003E20AB">
      <w:pPr>
        <w:rPr>
          <w:rFonts w:ascii="Arial" w:hAnsi="Arial" w:cs="Arial"/>
        </w:rPr>
      </w:pPr>
      <w:r w:rsidRPr="00725455">
        <w:rPr>
          <w:rFonts w:ascii="Arial" w:hAnsi="Arial" w:cs="Arial"/>
        </w:rPr>
        <w:t xml:space="preserve">This presentation </w:t>
      </w:r>
      <w:r w:rsidR="005F2185">
        <w:rPr>
          <w:rFonts w:ascii="Arial" w:hAnsi="Arial" w:cs="Arial"/>
        </w:rPr>
        <w:t xml:space="preserve">will </w:t>
      </w:r>
      <w:r w:rsidRPr="00725455">
        <w:rPr>
          <w:rFonts w:ascii="Arial" w:hAnsi="Arial" w:cs="Arial"/>
        </w:rPr>
        <w:t>cover novel approaches to vaccination, which have been specifically designed to curtail disease outbreaks in resource poor settings.</w:t>
      </w:r>
      <w:r w:rsidR="00500A47" w:rsidRPr="00725455">
        <w:rPr>
          <w:rFonts w:ascii="Arial" w:hAnsi="Arial" w:cs="Arial"/>
        </w:rPr>
        <w:t xml:space="preserve">  A</w:t>
      </w:r>
      <w:r w:rsidRPr="00725455">
        <w:rPr>
          <w:rFonts w:ascii="Arial" w:hAnsi="Arial" w:cs="Arial"/>
        </w:rPr>
        <w:t xml:space="preserve"> dual route vaccination approach will be described, in which a priming dose will </w:t>
      </w:r>
      <w:r w:rsidR="00500A47" w:rsidRPr="00725455">
        <w:rPr>
          <w:rFonts w:ascii="Arial" w:hAnsi="Arial" w:cs="Arial"/>
        </w:rPr>
        <w:t>be administered by sub-cutaneous injection by a health professional, whilst a booster dose is incorporated in an enteric coated -capsule for oral self-administration.</w:t>
      </w:r>
      <w:r w:rsidRPr="00725455">
        <w:rPr>
          <w:rFonts w:ascii="Arial" w:hAnsi="Arial" w:cs="Arial"/>
        </w:rPr>
        <w:t xml:space="preserve">   </w:t>
      </w:r>
      <w:r w:rsidR="00500A47" w:rsidRPr="00725455">
        <w:rPr>
          <w:rFonts w:ascii="Arial" w:hAnsi="Arial" w:cs="Arial"/>
        </w:rPr>
        <w:t xml:space="preserve">This approach to vaccination will be exemplified by data gained from an experimental model of Middle Eastern Respiratory Syndrome (MERS)  and  will include </w:t>
      </w:r>
      <w:r w:rsidR="005F2185">
        <w:rPr>
          <w:rFonts w:ascii="Arial" w:hAnsi="Arial" w:cs="Arial"/>
        </w:rPr>
        <w:t>consideration</w:t>
      </w:r>
      <w:r w:rsidR="003C73B4">
        <w:rPr>
          <w:rFonts w:ascii="Arial" w:hAnsi="Arial" w:cs="Arial"/>
        </w:rPr>
        <w:t xml:space="preserve">s of vaccine antigen production and characterisation, </w:t>
      </w:r>
      <w:r w:rsidR="005F2185">
        <w:rPr>
          <w:rFonts w:ascii="Arial" w:hAnsi="Arial" w:cs="Arial"/>
        </w:rPr>
        <w:t xml:space="preserve">the development of vaccine formulations, </w:t>
      </w:r>
      <w:r w:rsidR="00500A47" w:rsidRPr="00725455">
        <w:rPr>
          <w:rFonts w:ascii="Arial" w:hAnsi="Arial" w:cs="Arial"/>
        </w:rPr>
        <w:t xml:space="preserve">characterisation of the immune responses induced  and </w:t>
      </w:r>
      <w:r w:rsidR="005F2185">
        <w:rPr>
          <w:rFonts w:ascii="Arial" w:hAnsi="Arial" w:cs="Arial"/>
        </w:rPr>
        <w:t xml:space="preserve">identification of </w:t>
      </w:r>
      <w:r w:rsidR="00725455" w:rsidRPr="00725455">
        <w:rPr>
          <w:rFonts w:ascii="Arial" w:hAnsi="Arial" w:cs="Arial"/>
        </w:rPr>
        <w:t xml:space="preserve">the </w:t>
      </w:r>
      <w:r w:rsidR="00500A47" w:rsidRPr="00725455">
        <w:rPr>
          <w:rFonts w:ascii="Arial" w:hAnsi="Arial" w:cs="Arial"/>
        </w:rPr>
        <w:t>immune correlates of protection. This approach</w:t>
      </w:r>
      <w:r w:rsidR="00725455" w:rsidRPr="00725455">
        <w:rPr>
          <w:rFonts w:ascii="Arial" w:hAnsi="Arial" w:cs="Arial"/>
        </w:rPr>
        <w:t xml:space="preserve"> is adaptable </w:t>
      </w:r>
      <w:r w:rsidR="00500A47" w:rsidRPr="00725455">
        <w:rPr>
          <w:rFonts w:ascii="Arial" w:hAnsi="Arial" w:cs="Arial"/>
        </w:rPr>
        <w:t xml:space="preserve">to other pathogens </w:t>
      </w:r>
      <w:r w:rsidR="00725455" w:rsidRPr="00725455">
        <w:rPr>
          <w:rFonts w:ascii="Arial" w:hAnsi="Arial" w:cs="Arial"/>
        </w:rPr>
        <w:t xml:space="preserve">which have potential for epidemic spread </w:t>
      </w:r>
      <w:r w:rsidR="00500A47" w:rsidRPr="00725455">
        <w:rPr>
          <w:rFonts w:ascii="Arial" w:hAnsi="Arial" w:cs="Arial"/>
        </w:rPr>
        <w:t xml:space="preserve">and </w:t>
      </w:r>
      <w:r w:rsidR="003C73B4">
        <w:rPr>
          <w:rFonts w:ascii="Arial" w:hAnsi="Arial" w:cs="Arial"/>
        </w:rPr>
        <w:t xml:space="preserve">to exemplify the generic nature of this approach, </w:t>
      </w:r>
      <w:r w:rsidR="00500A47" w:rsidRPr="00725455">
        <w:rPr>
          <w:rFonts w:ascii="Arial" w:hAnsi="Arial" w:cs="Arial"/>
        </w:rPr>
        <w:t xml:space="preserve">the data gained with </w:t>
      </w:r>
      <w:r w:rsidR="00725455" w:rsidRPr="00725455">
        <w:rPr>
          <w:rFonts w:ascii="Arial" w:hAnsi="Arial" w:cs="Arial"/>
        </w:rPr>
        <w:t>a bacterial pathogen will also be mentioned.</w:t>
      </w:r>
      <w:r w:rsidR="00500A47" w:rsidRPr="00725455">
        <w:rPr>
          <w:rFonts w:ascii="Arial" w:hAnsi="Arial" w:cs="Arial"/>
        </w:rPr>
        <w:t xml:space="preserve">  </w:t>
      </w:r>
      <w:r w:rsidR="005F2185">
        <w:rPr>
          <w:rFonts w:ascii="Arial" w:hAnsi="Arial" w:cs="Arial"/>
        </w:rPr>
        <w:t>The preclinical development of this approach to vaccination will be described with an indication of the</w:t>
      </w:r>
      <w:r w:rsidR="003C73B4">
        <w:rPr>
          <w:rFonts w:ascii="Arial" w:hAnsi="Arial" w:cs="Arial"/>
        </w:rPr>
        <w:t xml:space="preserve"> route to clinical development and expected clinical presentation.</w:t>
      </w:r>
    </w:p>
    <w:p w:rsidR="003E20AB" w:rsidRDefault="003E20AB"/>
    <w:sectPr w:rsidR="003E20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0AB"/>
    <w:rsid w:val="00083595"/>
    <w:rsid w:val="003C73B4"/>
    <w:rsid w:val="003E20AB"/>
    <w:rsid w:val="00500A47"/>
    <w:rsid w:val="005F2185"/>
    <w:rsid w:val="005F2479"/>
    <w:rsid w:val="00725455"/>
    <w:rsid w:val="00B7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3E20AB"/>
    <w:rPr>
      <w:i/>
      <w:iCs/>
    </w:rPr>
  </w:style>
  <w:style w:type="character" w:styleId="Hyperlink">
    <w:name w:val="Hyperlink"/>
    <w:basedOn w:val="DefaultParagraphFont"/>
    <w:uiPriority w:val="99"/>
    <w:unhideWhenUsed/>
    <w:rsid w:val="005F247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3E20AB"/>
    <w:rPr>
      <w:i/>
      <w:iCs/>
    </w:rPr>
  </w:style>
  <w:style w:type="character" w:styleId="Hyperlink">
    <w:name w:val="Hyperlink"/>
    <w:basedOn w:val="DefaultParagraphFont"/>
    <w:uiPriority w:val="99"/>
    <w:unhideWhenUsed/>
    <w:rsid w:val="005F247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ewilliamson@dstl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Dstl</Company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Williamson Diane</dc:creator>
  <cp:lastModifiedBy>Williamson Diane</cp:lastModifiedBy>
  <cp:revision>3</cp:revision>
  <dcterms:created xsi:type="dcterms:W3CDTF">2017-10-11T15:44:00Z</dcterms:created>
  <dcterms:modified xsi:type="dcterms:W3CDTF">2017-10-11T15:50:00Z</dcterms:modified>
</cp:coreProperties>
</file>