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095" w:rsidRPr="00BC6F29" w:rsidRDefault="008D1095" w:rsidP="008D1095">
      <w:pPr>
        <w:spacing w:line="480" w:lineRule="auto"/>
        <w:jc w:val="both"/>
        <w:rPr>
          <w:rFonts w:ascii="Times New Roman" w:hAnsi="Times New Roman"/>
          <w:b/>
          <w:sz w:val="24"/>
        </w:rPr>
      </w:pPr>
      <w:bookmarkStart w:id="0" w:name="_GoBack"/>
      <w:bookmarkEnd w:id="0"/>
      <w:r w:rsidRPr="00BC6F29">
        <w:rPr>
          <w:rFonts w:ascii="Times New Roman" w:hAnsi="Times New Roman"/>
          <w:b/>
          <w:sz w:val="24"/>
        </w:rPr>
        <w:t>Neuronal IFN-beta–induced PI3K/Akt-FoxA1 signaling is essential for generation of FoxA1</w:t>
      </w:r>
      <w:r w:rsidRPr="00BC6F29">
        <w:rPr>
          <w:rFonts w:ascii="Times New Roman" w:hAnsi="Times New Roman"/>
          <w:b/>
          <w:sz w:val="24"/>
          <w:vertAlign w:val="superscript"/>
        </w:rPr>
        <w:t>+</w:t>
      </w:r>
      <w:r w:rsidRPr="00BC6F29">
        <w:rPr>
          <w:rFonts w:ascii="Times New Roman" w:hAnsi="Times New Roman"/>
          <w:b/>
          <w:sz w:val="24"/>
        </w:rPr>
        <w:t>T</w:t>
      </w:r>
      <w:r w:rsidRPr="00BC6F29">
        <w:rPr>
          <w:rFonts w:ascii="Times New Roman" w:hAnsi="Times New Roman"/>
          <w:b/>
          <w:sz w:val="24"/>
          <w:vertAlign w:val="subscript"/>
        </w:rPr>
        <w:t>reg</w:t>
      </w:r>
      <w:r w:rsidRPr="00BC6F29">
        <w:rPr>
          <w:rFonts w:ascii="Times New Roman" w:hAnsi="Times New Roman"/>
          <w:b/>
          <w:sz w:val="24"/>
        </w:rPr>
        <w:t xml:space="preserve"> cells</w:t>
      </w:r>
    </w:p>
    <w:p w:rsidR="008D1095" w:rsidRPr="00BC6F29" w:rsidRDefault="008D1095" w:rsidP="008D1095">
      <w:pPr>
        <w:spacing w:line="480" w:lineRule="auto"/>
        <w:jc w:val="both"/>
        <w:rPr>
          <w:rFonts w:ascii="Times New Roman" w:hAnsi="Times New Roman"/>
          <w:sz w:val="24"/>
        </w:rPr>
      </w:pPr>
    </w:p>
    <w:p w:rsidR="008D1095" w:rsidRPr="00BC6F29" w:rsidRDefault="008D1095" w:rsidP="008D1095">
      <w:pPr>
        <w:spacing w:line="480" w:lineRule="auto"/>
        <w:jc w:val="both"/>
        <w:outlineLvl w:val="0"/>
        <w:rPr>
          <w:rFonts w:ascii="Times New Roman" w:hAnsi="Times New Roman"/>
          <w:sz w:val="24"/>
        </w:rPr>
      </w:pPr>
      <w:r w:rsidRPr="00BC6F29">
        <w:rPr>
          <w:rFonts w:ascii="Times New Roman" w:hAnsi="Times New Roman"/>
          <w:sz w:val="24"/>
        </w:rPr>
        <w:t>Yawei Liu</w:t>
      </w:r>
      <w:r w:rsidRPr="00BC6F29">
        <w:rPr>
          <w:rFonts w:ascii="Times New Roman" w:hAnsi="Times New Roman"/>
          <w:sz w:val="24"/>
          <w:vertAlign w:val="superscript"/>
        </w:rPr>
        <w:t>1</w:t>
      </w:r>
      <w:r w:rsidRPr="000731C3">
        <w:rPr>
          <w:rFonts w:ascii="Times New Roman" w:hAnsi="Times New Roman"/>
          <w:sz w:val="24"/>
        </w:rPr>
        <w:t>,</w:t>
      </w:r>
      <w:r w:rsidRPr="00BC6F2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Andrea Marin</w:t>
      </w:r>
      <w:r w:rsidRPr="00BC6F29"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sz w:val="24"/>
        </w:rPr>
        <w:t xml:space="preserve">, </w:t>
      </w:r>
      <w:r w:rsidRPr="00BC6F29">
        <w:rPr>
          <w:rFonts w:ascii="Times New Roman" w:hAnsi="Times New Roman"/>
          <w:sz w:val="24"/>
        </w:rPr>
        <w:t>Patrick Ejlerskov</w:t>
      </w:r>
      <w:r w:rsidRPr="00BC6F29">
        <w:rPr>
          <w:rFonts w:ascii="Times New Roman" w:hAnsi="Times New Roman"/>
          <w:sz w:val="24"/>
          <w:vertAlign w:val="superscript"/>
        </w:rPr>
        <w:t>1</w:t>
      </w:r>
      <w:r w:rsidRPr="00BC6F29">
        <w:rPr>
          <w:rFonts w:ascii="Times New Roman" w:hAnsi="Times New Roman"/>
          <w:sz w:val="24"/>
        </w:rPr>
        <w:t xml:space="preserve">, Louise </w:t>
      </w:r>
      <w:proofErr w:type="spellStart"/>
      <w:r w:rsidRPr="00BC6F29">
        <w:rPr>
          <w:rFonts w:ascii="Times New Roman" w:hAnsi="Times New Roman"/>
          <w:sz w:val="24"/>
        </w:rPr>
        <w:t>Munk</w:t>
      </w:r>
      <w:proofErr w:type="spellEnd"/>
      <w:r w:rsidRPr="00BC6F29">
        <w:rPr>
          <w:rFonts w:ascii="Times New Roman" w:hAnsi="Times New Roman"/>
          <w:sz w:val="24"/>
        </w:rPr>
        <w:t xml:space="preserve"> Rasmussen</w:t>
      </w:r>
      <w:r w:rsidRPr="00BC6F29"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sz w:val="24"/>
        </w:rPr>
        <w:t>, Marco Prinz</w:t>
      </w:r>
      <w:r>
        <w:rPr>
          <w:rFonts w:ascii="Times New Roman" w:hAnsi="Times New Roman"/>
          <w:sz w:val="24"/>
          <w:vertAlign w:val="superscript"/>
        </w:rPr>
        <w:t>2</w:t>
      </w:r>
      <w:r w:rsidRPr="00BC6F29">
        <w:rPr>
          <w:rFonts w:ascii="Times New Roman" w:hAnsi="Times New Roman"/>
          <w:sz w:val="24"/>
        </w:rPr>
        <w:t xml:space="preserve"> &amp; </w:t>
      </w:r>
      <w:proofErr w:type="spellStart"/>
      <w:r w:rsidRPr="00BC6F29">
        <w:rPr>
          <w:rFonts w:ascii="Times New Roman" w:hAnsi="Times New Roman"/>
          <w:sz w:val="24"/>
        </w:rPr>
        <w:t>Shohreh</w:t>
      </w:r>
      <w:proofErr w:type="spellEnd"/>
      <w:r w:rsidRPr="00BC6F29">
        <w:rPr>
          <w:rFonts w:ascii="Times New Roman" w:hAnsi="Times New Roman"/>
          <w:sz w:val="24"/>
        </w:rPr>
        <w:t xml:space="preserve"> Issazadeh-Navikas</w:t>
      </w:r>
      <w:r w:rsidRPr="00BC6F29">
        <w:rPr>
          <w:rFonts w:ascii="Times New Roman" w:hAnsi="Times New Roman"/>
          <w:sz w:val="24"/>
          <w:vertAlign w:val="superscript"/>
        </w:rPr>
        <w:t>1</w:t>
      </w:r>
      <w:proofErr w:type="gramStart"/>
      <w:r w:rsidRPr="00BC6F29">
        <w:rPr>
          <w:rFonts w:ascii="Times New Roman" w:hAnsi="Times New Roman"/>
          <w:sz w:val="24"/>
          <w:vertAlign w:val="superscript"/>
        </w:rPr>
        <w:t>,*</w:t>
      </w:r>
      <w:proofErr w:type="gramEnd"/>
    </w:p>
    <w:p w:rsidR="008D1095" w:rsidRPr="00BC6F29" w:rsidRDefault="008D1095" w:rsidP="008D1095">
      <w:pPr>
        <w:spacing w:line="480" w:lineRule="auto"/>
        <w:jc w:val="both"/>
        <w:rPr>
          <w:rFonts w:ascii="Times New Roman" w:hAnsi="Times New Roman"/>
          <w:sz w:val="24"/>
        </w:rPr>
      </w:pPr>
    </w:p>
    <w:p w:rsidR="008D1095" w:rsidRPr="00BA39DC" w:rsidRDefault="008D1095" w:rsidP="008D1095">
      <w:pPr>
        <w:spacing w:line="480" w:lineRule="auto"/>
        <w:jc w:val="both"/>
        <w:rPr>
          <w:rFonts w:ascii="Times New Roman" w:hAnsi="Times New Roman"/>
          <w:sz w:val="24"/>
        </w:rPr>
      </w:pPr>
      <w:r w:rsidRPr="00BC6F29">
        <w:rPr>
          <w:rFonts w:ascii="Times New Roman" w:hAnsi="Times New Roman"/>
          <w:sz w:val="24"/>
          <w:vertAlign w:val="superscript"/>
        </w:rPr>
        <w:t xml:space="preserve">1 </w:t>
      </w:r>
      <w:proofErr w:type="spellStart"/>
      <w:r w:rsidRPr="00BC6F29">
        <w:rPr>
          <w:rFonts w:ascii="Times New Roman" w:hAnsi="Times New Roman"/>
          <w:sz w:val="24"/>
        </w:rPr>
        <w:t>Neuroinflammation</w:t>
      </w:r>
      <w:proofErr w:type="spellEnd"/>
      <w:r w:rsidRPr="00BC6F29">
        <w:rPr>
          <w:rFonts w:ascii="Times New Roman" w:hAnsi="Times New Roman"/>
          <w:sz w:val="24"/>
        </w:rPr>
        <w:t xml:space="preserve"> Unit, Biotech Research &amp; Innovation Centre (BRIC), </w:t>
      </w:r>
      <w:r>
        <w:rPr>
          <w:rFonts w:ascii="Times New Roman" w:hAnsi="Times New Roman"/>
          <w:sz w:val="24"/>
        </w:rPr>
        <w:t xml:space="preserve">Health Science Faculty, </w:t>
      </w:r>
      <w:r w:rsidRPr="00BC6F29">
        <w:rPr>
          <w:rFonts w:ascii="Times New Roman" w:hAnsi="Times New Roman"/>
          <w:sz w:val="24"/>
        </w:rPr>
        <w:t xml:space="preserve">University of Copenhagen, Copenhagen </w:t>
      </w:r>
      <w:proofErr w:type="spellStart"/>
      <w:r w:rsidRPr="00BC6F29">
        <w:rPr>
          <w:rFonts w:ascii="Times New Roman" w:hAnsi="Times New Roman"/>
          <w:sz w:val="24"/>
        </w:rPr>
        <w:t>Biocentre</w:t>
      </w:r>
      <w:proofErr w:type="spellEnd"/>
      <w:r w:rsidRPr="00BC6F29">
        <w:rPr>
          <w:rFonts w:ascii="Times New Roman" w:hAnsi="Times New Roman"/>
          <w:sz w:val="24"/>
        </w:rPr>
        <w:t xml:space="preserve">, Ole </w:t>
      </w:r>
      <w:proofErr w:type="spellStart"/>
      <w:r w:rsidRPr="00BC6F29">
        <w:rPr>
          <w:rFonts w:ascii="Times New Roman" w:hAnsi="Times New Roman"/>
          <w:sz w:val="24"/>
        </w:rPr>
        <w:t>Maaløes</w:t>
      </w:r>
      <w:proofErr w:type="spellEnd"/>
      <w:r w:rsidRPr="00BC6F29">
        <w:rPr>
          <w:rFonts w:ascii="Times New Roman" w:hAnsi="Times New Roman"/>
          <w:sz w:val="24"/>
        </w:rPr>
        <w:t xml:space="preserve"> </w:t>
      </w:r>
      <w:proofErr w:type="spellStart"/>
      <w:r w:rsidRPr="00BC6F29">
        <w:rPr>
          <w:rFonts w:ascii="Times New Roman" w:hAnsi="Times New Roman"/>
          <w:sz w:val="24"/>
        </w:rPr>
        <w:t>Vej</w:t>
      </w:r>
      <w:proofErr w:type="spellEnd"/>
      <w:r w:rsidRPr="00BC6F29">
        <w:rPr>
          <w:rFonts w:ascii="Times New Roman" w:hAnsi="Times New Roman"/>
          <w:sz w:val="24"/>
        </w:rPr>
        <w:t xml:space="preserve"> 5, DK-2200 Copenhagen N, Denmark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vertAlign w:val="superscript"/>
        </w:rPr>
        <w:t>2</w:t>
      </w:r>
      <w:r w:rsidRPr="00BA39DC">
        <w:rPr>
          <w:rFonts w:ascii="Times New Roman" w:hAnsi="Times New Roman"/>
          <w:sz w:val="24"/>
        </w:rPr>
        <w:t xml:space="preserve">Institute for </w:t>
      </w:r>
      <w:r w:rsidRPr="00622ABB">
        <w:rPr>
          <w:rFonts w:ascii="Times New Roman" w:hAnsi="Times New Roman"/>
          <w:sz w:val="24"/>
        </w:rPr>
        <w:t>Neuropathology</w:t>
      </w:r>
      <w:r w:rsidRPr="00BA39DC">
        <w:rPr>
          <w:rFonts w:ascii="Times New Roman" w:hAnsi="Times New Roman"/>
          <w:sz w:val="24"/>
        </w:rPr>
        <w:t xml:space="preserve"> and</w:t>
      </w:r>
      <w:r>
        <w:rPr>
          <w:sz w:val="24"/>
        </w:rPr>
        <w:t xml:space="preserve"> </w:t>
      </w:r>
      <w:r w:rsidRPr="00BA39DC">
        <w:rPr>
          <w:rFonts w:ascii="Times New Roman" w:hAnsi="Times New Roman"/>
          <w:sz w:val="24"/>
        </w:rPr>
        <w:t>Centre for Biological Signaling Studies, University of Freiburg, 79106 Freiburg, Germany</w:t>
      </w:r>
    </w:p>
    <w:p w:rsidR="008D1095" w:rsidRPr="00BC6F29" w:rsidRDefault="008D1095" w:rsidP="008D1095">
      <w:pPr>
        <w:spacing w:line="480" w:lineRule="auto"/>
        <w:jc w:val="both"/>
        <w:rPr>
          <w:rFonts w:ascii="Times New Roman" w:hAnsi="Times New Roman"/>
          <w:sz w:val="24"/>
        </w:rPr>
      </w:pPr>
      <w:r w:rsidRPr="00BC6F29">
        <w:rPr>
          <w:rFonts w:ascii="Times New Roman" w:hAnsi="Times New Roman"/>
          <w:b/>
          <w:sz w:val="24"/>
        </w:rPr>
        <w:t xml:space="preserve">Abstract </w:t>
      </w:r>
    </w:p>
    <w:p w:rsidR="008D1095" w:rsidRPr="00BC6F29" w:rsidRDefault="008D1095" w:rsidP="008D1095">
      <w:pPr>
        <w:spacing w:line="480" w:lineRule="auto"/>
        <w:ind w:right="754"/>
        <w:jc w:val="both"/>
        <w:rPr>
          <w:rFonts w:ascii="Times New Roman" w:hAnsi="Times New Roman"/>
          <w:sz w:val="24"/>
        </w:rPr>
      </w:pPr>
      <w:r w:rsidRPr="00BC6F29">
        <w:rPr>
          <w:rFonts w:ascii="Times New Roman" w:hAnsi="Times New Roman"/>
          <w:sz w:val="24"/>
        </w:rPr>
        <w:t xml:space="preserve">Neurons reprogram </w:t>
      </w:r>
      <w:proofErr w:type="spellStart"/>
      <w:r w:rsidRPr="00BC6F29">
        <w:rPr>
          <w:rFonts w:ascii="Times New Roman" w:hAnsi="Times New Roman"/>
          <w:sz w:val="24"/>
        </w:rPr>
        <w:t>encephalitogenic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 xml:space="preserve">T </w:t>
      </w:r>
      <w:r w:rsidRPr="00BC6F29">
        <w:rPr>
          <w:rFonts w:ascii="Times New Roman" w:hAnsi="Times New Roman"/>
          <w:sz w:val="24"/>
        </w:rPr>
        <w:t xml:space="preserve"> cells</w:t>
      </w:r>
      <w:proofErr w:type="gramEnd"/>
      <w:r>
        <w:rPr>
          <w:rFonts w:ascii="Times New Roman" w:hAnsi="Times New Roman"/>
          <w:sz w:val="24"/>
        </w:rPr>
        <w:t xml:space="preserve"> (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(</w:t>
      </w:r>
      <w:proofErr w:type="spellStart"/>
      <w:r w:rsidRPr="00BC6F29">
        <w:rPr>
          <w:rFonts w:ascii="Times New Roman" w:hAnsi="Times New Roman"/>
          <w:sz w:val="24"/>
          <w:vertAlign w:val="subscript"/>
        </w:rPr>
        <w:t>enc</w:t>
      </w:r>
      <w:proofErr w:type="spellEnd"/>
      <w:r w:rsidRPr="00BC6F29">
        <w:rPr>
          <w:rFonts w:ascii="Times New Roman" w:hAnsi="Times New Roman"/>
          <w:sz w:val="24"/>
          <w:vertAlign w:val="subscript"/>
        </w:rPr>
        <w:t>)</w:t>
      </w:r>
      <w:r w:rsidRPr="003348CB">
        <w:rPr>
          <w:rFonts w:ascii="Times New Roman" w:hAnsi="Times New Roman"/>
          <w:sz w:val="24"/>
        </w:rPr>
        <w:t>)</w:t>
      </w:r>
      <w:r w:rsidRPr="00B921C9">
        <w:rPr>
          <w:rFonts w:ascii="Times New Roman" w:hAnsi="Times New Roman"/>
          <w:sz w:val="24"/>
        </w:rPr>
        <w:t xml:space="preserve"> </w:t>
      </w:r>
      <w:r w:rsidRPr="00BC6F29">
        <w:rPr>
          <w:rFonts w:ascii="Times New Roman" w:hAnsi="Times New Roman"/>
          <w:sz w:val="24"/>
        </w:rPr>
        <w:t xml:space="preserve"> to become regulatory T</w:t>
      </w:r>
      <w:r w:rsidRPr="00BC6F29">
        <w:rPr>
          <w:rFonts w:ascii="Times New Roman" w:hAnsi="Times New Roman"/>
          <w:sz w:val="24"/>
          <w:vertAlign w:val="subscript"/>
        </w:rPr>
        <w:t>(</w:t>
      </w:r>
      <w:proofErr w:type="spellStart"/>
      <w:r w:rsidRPr="00BC6F29">
        <w:rPr>
          <w:rFonts w:ascii="Times New Roman" w:hAnsi="Times New Roman"/>
          <w:sz w:val="24"/>
          <w:vertAlign w:val="subscript"/>
        </w:rPr>
        <w:t>reg</w:t>
      </w:r>
      <w:proofErr w:type="spellEnd"/>
      <w:r w:rsidRPr="00BC6F29">
        <w:rPr>
          <w:rFonts w:ascii="Times New Roman" w:hAnsi="Times New Roman"/>
          <w:sz w:val="24"/>
          <w:vertAlign w:val="subscript"/>
        </w:rPr>
        <w:t>)</w:t>
      </w:r>
      <w:r w:rsidRPr="00BC6F29">
        <w:rPr>
          <w:rFonts w:ascii="Times New Roman" w:hAnsi="Times New Roman"/>
          <w:sz w:val="24"/>
        </w:rPr>
        <w:t xml:space="preserve"> cells either FoxP3</w:t>
      </w:r>
      <w:r w:rsidRPr="00BC6F29">
        <w:rPr>
          <w:rFonts w:ascii="Times New Roman" w:hAnsi="Times New Roman"/>
          <w:sz w:val="24"/>
          <w:vertAlign w:val="superscript"/>
        </w:rPr>
        <w:t>+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regs</w:t>
      </w:r>
      <w:r w:rsidRPr="00BC6F29">
        <w:rPr>
          <w:rFonts w:ascii="Times New Roman" w:hAnsi="Times New Roman"/>
          <w:sz w:val="24"/>
        </w:rPr>
        <w:t xml:space="preserve"> or FoxA1</w:t>
      </w:r>
      <w:r w:rsidRPr="00BC6F29">
        <w:rPr>
          <w:rFonts w:ascii="Times New Roman" w:hAnsi="Times New Roman"/>
          <w:sz w:val="24"/>
          <w:vertAlign w:val="superscript"/>
        </w:rPr>
        <w:t>+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regs</w:t>
      </w:r>
      <w:r w:rsidRPr="00BC6F29">
        <w:rPr>
          <w:rFonts w:ascii="Times New Roman" w:hAnsi="Times New Roman"/>
          <w:sz w:val="24"/>
        </w:rPr>
        <w:t>. We reported previously that neuron</w:t>
      </w:r>
      <w:r>
        <w:rPr>
          <w:rFonts w:ascii="Times New Roman" w:hAnsi="Times New Roman"/>
          <w:sz w:val="24"/>
        </w:rPr>
        <w:t>al</w:t>
      </w:r>
      <w:r w:rsidRPr="00BC6F29">
        <w:rPr>
          <w:rFonts w:ascii="Times New Roman" w:hAnsi="Times New Roman"/>
          <w:sz w:val="24"/>
        </w:rPr>
        <w:t xml:space="preserve"> ability to generate FoxA1</w:t>
      </w:r>
      <w:r w:rsidRPr="00BC6F29">
        <w:rPr>
          <w:rFonts w:ascii="Times New Roman" w:hAnsi="Times New Roman"/>
          <w:sz w:val="24"/>
          <w:vertAlign w:val="superscript"/>
        </w:rPr>
        <w:t>+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regs</w:t>
      </w:r>
      <w:r w:rsidRPr="00BC6F29">
        <w:rPr>
          <w:rFonts w:ascii="Times New Roman" w:hAnsi="Times New Roman"/>
          <w:sz w:val="24"/>
        </w:rPr>
        <w:t xml:space="preserve"> was central to prevent</w:t>
      </w:r>
      <w:r>
        <w:rPr>
          <w:rFonts w:ascii="Times New Roman" w:hAnsi="Times New Roman"/>
          <w:sz w:val="24"/>
        </w:rPr>
        <w:t>ing</w:t>
      </w:r>
      <w:r w:rsidRPr="00BC6F29">
        <w:rPr>
          <w:rFonts w:ascii="Times New Roman" w:hAnsi="Times New Roman"/>
          <w:sz w:val="24"/>
        </w:rPr>
        <w:t xml:space="preserve"> </w:t>
      </w:r>
      <w:proofErr w:type="spellStart"/>
      <w:r w:rsidRPr="00BC6F29">
        <w:rPr>
          <w:rFonts w:ascii="Times New Roman" w:hAnsi="Times New Roman"/>
          <w:sz w:val="24"/>
        </w:rPr>
        <w:t>neuroinflammation</w:t>
      </w:r>
      <w:proofErr w:type="spellEnd"/>
      <w:r w:rsidRPr="00BC6F29">
        <w:rPr>
          <w:rFonts w:ascii="Times New Roman" w:hAnsi="Times New Roman"/>
          <w:sz w:val="24"/>
        </w:rPr>
        <w:t xml:space="preserve"> in experimental autoimmune encephalomyelitis. Mice lacking the cytokine interferon (IFN)</w:t>
      </w:r>
      <w:r w:rsidRPr="00BC6F29">
        <w:rPr>
          <w:rFonts w:ascii="Times New Roman" w:hAnsi="Times New Roman"/>
          <w:sz w:val="24"/>
        </w:rPr>
        <w:sym w:font="Symbol" w:char="F062"/>
      </w:r>
      <w:r w:rsidRPr="00BC6F29">
        <w:rPr>
          <w:rFonts w:ascii="Times New Roman" w:hAnsi="Times New Roman"/>
          <w:sz w:val="24"/>
        </w:rPr>
        <w:t xml:space="preserve"> were defective in generating FoxA1</w:t>
      </w:r>
      <w:r w:rsidRPr="00BC6F29">
        <w:rPr>
          <w:rFonts w:ascii="Times New Roman" w:hAnsi="Times New Roman"/>
          <w:sz w:val="24"/>
          <w:vertAlign w:val="superscript"/>
        </w:rPr>
        <w:t>+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regs</w:t>
      </w:r>
      <w:r>
        <w:rPr>
          <w:rFonts w:ascii="Times New Roman" w:hAnsi="Times New Roman"/>
          <w:sz w:val="24"/>
        </w:rPr>
        <w:t xml:space="preserve"> in the brain</w:t>
      </w:r>
      <w:r w:rsidRPr="00BC6F29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Neuron-induced </w:t>
      </w:r>
      <w:r w:rsidRPr="00BC6F29">
        <w:rPr>
          <w:rFonts w:ascii="Times New Roman" w:hAnsi="Times New Roman"/>
          <w:sz w:val="24"/>
        </w:rPr>
        <w:t>FoxA1</w:t>
      </w:r>
      <w:r w:rsidRPr="00BC6F29">
        <w:rPr>
          <w:rFonts w:ascii="Times New Roman" w:hAnsi="Times New Roman"/>
          <w:sz w:val="24"/>
          <w:vertAlign w:val="superscript"/>
        </w:rPr>
        <w:t>+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regs</w:t>
      </w:r>
      <w:r w:rsidRPr="00BC6F2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were capable of preventing chronic and demyelinating EAE in mice lacking </w:t>
      </w:r>
      <w:r w:rsidRPr="00BC6F29">
        <w:rPr>
          <w:rFonts w:ascii="Times New Roman" w:hAnsi="Times New Roman"/>
          <w:sz w:val="24"/>
        </w:rPr>
        <w:t>IFN</w:t>
      </w:r>
      <w:r w:rsidRPr="00BC6F29">
        <w:rPr>
          <w:rFonts w:ascii="Times New Roman" w:hAnsi="Times New Roman"/>
          <w:sz w:val="24"/>
        </w:rPr>
        <w:sym w:font="Symbol" w:char="F062"/>
      </w:r>
      <w:r>
        <w:rPr>
          <w:rFonts w:ascii="Times New Roman" w:hAnsi="Times New Roman"/>
          <w:sz w:val="24"/>
        </w:rPr>
        <w:t xml:space="preserve">. </w:t>
      </w:r>
      <w:r w:rsidRPr="00BC6F29">
        <w:rPr>
          <w:rFonts w:ascii="Times New Roman" w:hAnsi="Times New Roman"/>
          <w:sz w:val="24"/>
        </w:rPr>
        <w:t>Here we show that lack of neuronal</w:t>
      </w:r>
      <w:r>
        <w:rPr>
          <w:rFonts w:ascii="Times New Roman" w:hAnsi="Times New Roman"/>
          <w:sz w:val="24"/>
        </w:rPr>
        <w:t xml:space="preserve"> </w:t>
      </w:r>
      <w:r w:rsidRPr="00BC6F29">
        <w:rPr>
          <w:rFonts w:ascii="Times New Roman" w:hAnsi="Times New Roman"/>
          <w:sz w:val="24"/>
        </w:rPr>
        <w:t>IFN</w:t>
      </w:r>
      <w:r w:rsidRPr="00BC6F29">
        <w:rPr>
          <w:rFonts w:ascii="Times New Roman" w:hAnsi="Times New Roman"/>
          <w:sz w:val="24"/>
        </w:rPr>
        <w:sym w:font="Symbol" w:char="F062"/>
      </w:r>
      <w:r>
        <w:rPr>
          <w:rFonts w:ascii="Times New Roman" w:hAnsi="Times New Roman"/>
          <w:sz w:val="24"/>
        </w:rPr>
        <w:t>-signaling</w:t>
      </w:r>
      <w:r w:rsidRPr="00BC6F2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was associated with lack of </w:t>
      </w:r>
      <w:r w:rsidRPr="00BC6F29">
        <w:rPr>
          <w:rFonts w:ascii="Times New Roman" w:hAnsi="Times New Roman"/>
          <w:sz w:val="24"/>
        </w:rPr>
        <w:t xml:space="preserve">neuronal </w:t>
      </w:r>
      <w:r>
        <w:rPr>
          <w:rFonts w:ascii="Times New Roman" w:hAnsi="Times New Roman"/>
          <w:sz w:val="24"/>
        </w:rPr>
        <w:t xml:space="preserve">expression of </w:t>
      </w:r>
      <w:r w:rsidRPr="00BC6F29">
        <w:rPr>
          <w:rFonts w:ascii="Times New Roman" w:hAnsi="Times New Roman"/>
          <w:sz w:val="24"/>
        </w:rPr>
        <w:t>program death-ligand1 (PDL1)</w:t>
      </w:r>
      <w:r>
        <w:rPr>
          <w:rFonts w:ascii="Times New Roman" w:hAnsi="Times New Roman"/>
          <w:sz w:val="24"/>
        </w:rPr>
        <w:t>,</w:t>
      </w:r>
      <w:r w:rsidRPr="00BC6F2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which also </w:t>
      </w:r>
      <w:r w:rsidRPr="00BC6F29">
        <w:rPr>
          <w:rFonts w:ascii="Times New Roman" w:hAnsi="Times New Roman"/>
          <w:sz w:val="24"/>
        </w:rPr>
        <w:t xml:space="preserve">prevented their ability to reprogram </w:t>
      </w:r>
      <w:proofErr w:type="spellStart"/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enc</w:t>
      </w:r>
      <w:proofErr w:type="spellEnd"/>
      <w:r w:rsidRPr="00BC6F29">
        <w:rPr>
          <w:rFonts w:ascii="Times New Roman" w:hAnsi="Times New Roman"/>
          <w:sz w:val="24"/>
        </w:rPr>
        <w:t xml:space="preserve"> cells to FoxA1</w:t>
      </w:r>
      <w:r w:rsidRPr="00BC6F29">
        <w:rPr>
          <w:rFonts w:ascii="Times New Roman" w:hAnsi="Times New Roman"/>
          <w:sz w:val="24"/>
          <w:vertAlign w:val="superscript"/>
        </w:rPr>
        <w:t>+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regs</w:t>
      </w:r>
      <w:r w:rsidRPr="00BC6F29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Transfer of </w:t>
      </w:r>
      <w:r w:rsidRPr="00BC6F29">
        <w:rPr>
          <w:rFonts w:ascii="Times New Roman" w:hAnsi="Times New Roman"/>
          <w:sz w:val="24"/>
        </w:rPr>
        <w:t>IFN</w:t>
      </w:r>
      <w:r w:rsidRPr="00BC6F29">
        <w:rPr>
          <w:rFonts w:ascii="Times New Roman" w:hAnsi="Times New Roman"/>
          <w:sz w:val="24"/>
        </w:rPr>
        <w:sym w:font="Symbol" w:char="F062"/>
      </w:r>
      <w:r w:rsidRPr="00BC6F2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competent </w:t>
      </w:r>
      <w:proofErr w:type="spellStart"/>
      <w:r>
        <w:rPr>
          <w:rFonts w:ascii="Times New Roman" w:hAnsi="Times New Roman"/>
          <w:sz w:val="24"/>
        </w:rPr>
        <w:t>encephalitogenic</w:t>
      </w:r>
      <w:proofErr w:type="spellEnd"/>
      <w:r>
        <w:rPr>
          <w:rFonts w:ascii="Times New Roman" w:hAnsi="Times New Roman"/>
          <w:sz w:val="24"/>
        </w:rPr>
        <w:t xml:space="preserve"> T cells to mice lacking </w:t>
      </w:r>
      <w:r w:rsidRPr="00BC6F29">
        <w:rPr>
          <w:rFonts w:ascii="Times New Roman" w:hAnsi="Times New Roman"/>
          <w:sz w:val="24"/>
        </w:rPr>
        <w:t>IFN</w:t>
      </w:r>
      <w:r w:rsidRPr="00BC6F29">
        <w:rPr>
          <w:rFonts w:ascii="Times New Roman" w:hAnsi="Times New Roman"/>
          <w:sz w:val="24"/>
        </w:rPr>
        <w:sym w:font="Symbol" w:char="F062"/>
      </w:r>
      <w:r>
        <w:rPr>
          <w:rFonts w:ascii="Times New Roman" w:hAnsi="Times New Roman"/>
          <w:sz w:val="24"/>
        </w:rPr>
        <w:t xml:space="preserve"> or its receptor; </w:t>
      </w:r>
      <w:r w:rsidRPr="00BC6F29">
        <w:rPr>
          <w:rFonts w:ascii="Times New Roman" w:hAnsi="Times New Roman"/>
          <w:sz w:val="24"/>
        </w:rPr>
        <w:t>IFN</w:t>
      </w:r>
      <w:r>
        <w:rPr>
          <w:rFonts w:ascii="Times New Roman" w:hAnsi="Times New Roman"/>
          <w:sz w:val="24"/>
        </w:rPr>
        <w:t>AR in the brain (</w:t>
      </w:r>
      <w:proofErr w:type="spellStart"/>
      <w:r w:rsidRPr="00BA39DC">
        <w:rPr>
          <w:rFonts w:ascii="Times New Roman" w:hAnsi="Times New Roman"/>
          <w:i/>
          <w:sz w:val="24"/>
        </w:rPr>
        <w:t>Nes</w:t>
      </w:r>
      <w:r w:rsidRPr="00BA39DC">
        <w:rPr>
          <w:rFonts w:ascii="Times New Roman" w:hAnsi="Times New Roman"/>
          <w:i/>
          <w:sz w:val="24"/>
          <w:vertAlign w:val="superscript"/>
        </w:rPr>
        <w:t>Cre</w:t>
      </w:r>
      <w:r w:rsidRPr="00BA39DC">
        <w:rPr>
          <w:rFonts w:ascii="Times New Roman" w:hAnsi="Times New Roman"/>
          <w:i/>
          <w:sz w:val="24"/>
        </w:rPr>
        <w:t>:Ifnar</w:t>
      </w:r>
      <w:r w:rsidRPr="00BA39DC">
        <w:rPr>
          <w:rFonts w:ascii="Times New Roman" w:hAnsi="Times New Roman"/>
          <w:i/>
          <w:sz w:val="24"/>
          <w:vertAlign w:val="superscript"/>
        </w:rPr>
        <w:t>fl</w:t>
      </w:r>
      <w:proofErr w:type="spellEnd"/>
      <w:r w:rsidRPr="00BA39DC">
        <w:rPr>
          <w:rFonts w:ascii="Times New Roman" w:hAnsi="Times New Roman"/>
          <w:i/>
          <w:sz w:val="24"/>
          <w:vertAlign w:val="superscript"/>
        </w:rPr>
        <w:t>/</w:t>
      </w:r>
      <w:proofErr w:type="spellStart"/>
      <w:r w:rsidRPr="00BA39DC">
        <w:rPr>
          <w:rFonts w:ascii="Times New Roman" w:hAnsi="Times New Roman"/>
          <w:i/>
          <w:sz w:val="24"/>
          <w:vertAlign w:val="superscript"/>
        </w:rPr>
        <w:t>fl</w:t>
      </w:r>
      <w:proofErr w:type="spellEnd"/>
      <w:r>
        <w:rPr>
          <w:rFonts w:ascii="Times New Roman" w:hAnsi="Times New Roman"/>
          <w:sz w:val="24"/>
        </w:rPr>
        <w:t xml:space="preserve">) led to the </w:t>
      </w:r>
      <w:r w:rsidRPr="00597617">
        <w:rPr>
          <w:rFonts w:ascii="Times New Roman" w:hAnsi="Times New Roman"/>
          <w:sz w:val="24"/>
        </w:rPr>
        <w:t>absence</w:t>
      </w:r>
      <w:r>
        <w:rPr>
          <w:rFonts w:ascii="Times New Roman" w:hAnsi="Times New Roman"/>
          <w:sz w:val="24"/>
        </w:rPr>
        <w:t xml:space="preserve"> of </w:t>
      </w:r>
      <w:r w:rsidRPr="00BC6F29">
        <w:rPr>
          <w:rFonts w:ascii="Times New Roman" w:hAnsi="Times New Roman"/>
          <w:sz w:val="24"/>
        </w:rPr>
        <w:t>FoxA1</w:t>
      </w:r>
      <w:r w:rsidRPr="00BC6F29">
        <w:rPr>
          <w:rFonts w:ascii="Times New Roman" w:hAnsi="Times New Roman"/>
          <w:sz w:val="24"/>
          <w:vertAlign w:val="superscript"/>
        </w:rPr>
        <w:t>+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regs</w:t>
      </w:r>
      <w:r>
        <w:rPr>
          <w:rFonts w:ascii="Times New Roman" w:hAnsi="Times New Roman"/>
          <w:sz w:val="24"/>
          <w:vertAlign w:val="subscript"/>
        </w:rPr>
        <w:t>-</w:t>
      </w:r>
      <w:r>
        <w:rPr>
          <w:rFonts w:ascii="Times New Roman" w:hAnsi="Times New Roman"/>
          <w:sz w:val="24"/>
        </w:rPr>
        <w:t xml:space="preserve">generation and aggravated </w:t>
      </w:r>
      <w:proofErr w:type="spellStart"/>
      <w:r>
        <w:rPr>
          <w:rFonts w:ascii="Times New Roman" w:hAnsi="Times New Roman"/>
          <w:sz w:val="24"/>
        </w:rPr>
        <w:t>neuroinflammation</w:t>
      </w:r>
      <w:proofErr w:type="spellEnd"/>
      <w:r>
        <w:rPr>
          <w:rFonts w:ascii="Times New Roman" w:hAnsi="Times New Roman"/>
          <w:sz w:val="24"/>
        </w:rPr>
        <w:t xml:space="preserve">. </w:t>
      </w:r>
      <w:r w:rsidRPr="00BC6F29">
        <w:rPr>
          <w:rFonts w:ascii="Times New Roman" w:hAnsi="Times New Roman"/>
          <w:sz w:val="24"/>
        </w:rPr>
        <w:t>We identified that IFN</w:t>
      </w:r>
      <w:r w:rsidRPr="00BC6F29">
        <w:rPr>
          <w:rFonts w:ascii="Times New Roman" w:hAnsi="Times New Roman"/>
          <w:sz w:val="24"/>
        </w:rPr>
        <w:sym w:font="Symbol" w:char="F062"/>
      </w:r>
      <w:r w:rsidRPr="00BC6F29">
        <w:rPr>
          <w:rFonts w:ascii="Times New Roman" w:hAnsi="Times New Roman"/>
          <w:sz w:val="24"/>
        </w:rPr>
        <w:t xml:space="preserve"> activated neuronal PI3K/</w:t>
      </w:r>
      <w:proofErr w:type="spellStart"/>
      <w:r w:rsidRPr="00BC6F29">
        <w:rPr>
          <w:rFonts w:ascii="Times New Roman" w:hAnsi="Times New Roman"/>
          <w:sz w:val="24"/>
        </w:rPr>
        <w:t>Akt</w:t>
      </w:r>
      <w:proofErr w:type="spellEnd"/>
      <w:r w:rsidRPr="00BC6F29">
        <w:rPr>
          <w:rFonts w:ascii="Times New Roman" w:hAnsi="Times New Roman"/>
          <w:sz w:val="24"/>
        </w:rPr>
        <w:t xml:space="preserve"> signaling</w:t>
      </w:r>
      <w:r>
        <w:rPr>
          <w:rFonts w:ascii="Times New Roman" w:hAnsi="Times New Roman"/>
          <w:sz w:val="24"/>
        </w:rPr>
        <w:t>.</w:t>
      </w:r>
      <w:r w:rsidRPr="001F70F7">
        <w:t xml:space="preserve"> </w:t>
      </w:r>
      <w:r w:rsidRPr="00AB0923">
        <w:rPr>
          <w:rFonts w:ascii="Times New Roman" w:hAnsi="Times New Roman"/>
          <w:sz w:val="24"/>
        </w:rPr>
        <w:t xml:space="preserve">Phosphorylated </w:t>
      </w:r>
      <w:proofErr w:type="spellStart"/>
      <w:r w:rsidRPr="00AB0923">
        <w:rPr>
          <w:rFonts w:ascii="Times New Roman" w:hAnsi="Times New Roman"/>
          <w:sz w:val="24"/>
        </w:rPr>
        <w:t>Akt</w:t>
      </w:r>
      <w:proofErr w:type="spellEnd"/>
      <w:r w:rsidRPr="00AB0923">
        <w:rPr>
          <w:rFonts w:ascii="Times New Roman" w:hAnsi="Times New Roman"/>
          <w:sz w:val="24"/>
        </w:rPr>
        <w:t xml:space="preserve"> consequently </w:t>
      </w:r>
      <w:r w:rsidRPr="00AB0923">
        <w:rPr>
          <w:rFonts w:ascii="Times New Roman" w:hAnsi="Times New Roman"/>
          <w:sz w:val="24"/>
        </w:rPr>
        <w:lastRenderedPageBreak/>
        <w:t xml:space="preserve">bound to transcription factor FoxA1, which </w:t>
      </w:r>
      <w:r>
        <w:rPr>
          <w:rFonts w:ascii="Times New Roman" w:hAnsi="Times New Roman"/>
          <w:sz w:val="24"/>
        </w:rPr>
        <w:t xml:space="preserve">upon </w:t>
      </w:r>
      <w:r w:rsidRPr="00AB0923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</w:rPr>
        <w:t>ranslocat</w:t>
      </w:r>
      <w:r>
        <w:rPr>
          <w:rFonts w:ascii="Times New Roman" w:hAnsi="Times New Roman"/>
          <w:sz w:val="24"/>
        </w:rPr>
        <w:t>ion</w:t>
      </w:r>
      <w:r w:rsidRPr="00BC6F29">
        <w:rPr>
          <w:rFonts w:ascii="Times New Roman" w:hAnsi="Times New Roman"/>
          <w:sz w:val="24"/>
        </w:rPr>
        <w:t xml:space="preserve"> to the nucleus induced neuronal PDL1 expression. Conversely, inhibition of PI3K/</w:t>
      </w:r>
      <w:proofErr w:type="spellStart"/>
      <w:r w:rsidRPr="00BC6F29">
        <w:rPr>
          <w:rFonts w:ascii="Times New Roman" w:hAnsi="Times New Roman"/>
          <w:sz w:val="24"/>
        </w:rPr>
        <w:t>Akt</w:t>
      </w:r>
      <w:proofErr w:type="spellEnd"/>
      <w:r w:rsidRPr="00BC6F29">
        <w:rPr>
          <w:rFonts w:ascii="Times New Roman" w:hAnsi="Times New Roman"/>
          <w:sz w:val="24"/>
        </w:rPr>
        <w:t xml:space="preserve">, or FoxA1 and PDL1 </w:t>
      </w:r>
      <w:proofErr w:type="gramStart"/>
      <w:r w:rsidRPr="00BC6F29">
        <w:rPr>
          <w:rFonts w:ascii="Times New Roman" w:hAnsi="Times New Roman"/>
          <w:sz w:val="24"/>
        </w:rPr>
        <w:t>knock-down</w:t>
      </w:r>
      <w:proofErr w:type="gramEnd"/>
      <w:r w:rsidRPr="00BC6F29">
        <w:rPr>
          <w:rFonts w:ascii="Times New Roman" w:hAnsi="Times New Roman"/>
          <w:sz w:val="24"/>
        </w:rPr>
        <w:t xml:space="preserve"> blocked neuronal ability to generate FoxA1</w:t>
      </w:r>
      <w:r w:rsidRPr="00BC6F29">
        <w:rPr>
          <w:rFonts w:ascii="Times New Roman" w:hAnsi="Times New Roman"/>
          <w:sz w:val="24"/>
          <w:vertAlign w:val="superscript"/>
        </w:rPr>
        <w:t>+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regs</w:t>
      </w:r>
      <w:r w:rsidRPr="00BC6F29">
        <w:rPr>
          <w:rFonts w:ascii="Times New Roman" w:hAnsi="Times New Roman"/>
          <w:sz w:val="24"/>
        </w:rPr>
        <w:t>. Our study identified crucial molecular players central for neuronal ability to reprogram pathogenic T-cells and to generate FoxA1</w:t>
      </w:r>
      <w:r w:rsidRPr="00BC6F29">
        <w:rPr>
          <w:rFonts w:ascii="Times New Roman" w:hAnsi="Times New Roman"/>
          <w:sz w:val="24"/>
          <w:vertAlign w:val="superscript"/>
        </w:rPr>
        <w:t>+</w:t>
      </w:r>
      <w:r w:rsidRPr="00BC6F29">
        <w:rPr>
          <w:rFonts w:ascii="Times New Roman" w:hAnsi="Times New Roman"/>
          <w:sz w:val="24"/>
        </w:rPr>
        <w:t>T</w:t>
      </w:r>
      <w:r w:rsidRPr="00BC6F29">
        <w:rPr>
          <w:rFonts w:ascii="Times New Roman" w:hAnsi="Times New Roman"/>
          <w:sz w:val="24"/>
          <w:vertAlign w:val="subscript"/>
        </w:rPr>
        <w:t>regs</w:t>
      </w:r>
      <w:r w:rsidRPr="00BC6F29">
        <w:rPr>
          <w:rFonts w:ascii="Times New Roman" w:hAnsi="Times New Roman"/>
          <w:sz w:val="24"/>
        </w:rPr>
        <w:t xml:space="preserve">, which could be a therapeutic target to prevent </w:t>
      </w:r>
      <w:proofErr w:type="spellStart"/>
      <w:r w:rsidRPr="00BC6F29">
        <w:rPr>
          <w:rFonts w:ascii="Times New Roman" w:hAnsi="Times New Roman"/>
          <w:sz w:val="24"/>
        </w:rPr>
        <w:t>neuroinflammation</w:t>
      </w:r>
      <w:proofErr w:type="spellEnd"/>
      <w:r w:rsidRPr="00BC6F29">
        <w:rPr>
          <w:rFonts w:ascii="Times New Roman" w:hAnsi="Times New Roman"/>
          <w:sz w:val="24"/>
        </w:rPr>
        <w:t xml:space="preserve">. </w:t>
      </w:r>
    </w:p>
    <w:p w:rsidR="00320588" w:rsidRDefault="00320588"/>
    <w:sectPr w:rsidR="00320588" w:rsidSect="0032058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95"/>
    <w:rsid w:val="00320588"/>
    <w:rsid w:val="005B13A5"/>
    <w:rsid w:val="008D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D1095"/>
    <w:rPr>
      <w:rFonts w:ascii="Helvetica" w:eastAsia="SimSun" w:hAnsi="Helvetica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D1095"/>
    <w:rPr>
      <w:rFonts w:ascii="Helvetica" w:eastAsia="SimSun" w:hAnsi="Helvetica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1676</Characters>
  <Application>Microsoft Macintosh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Yawei Liu</dc:creator>
  <cp:keywords/>
  <dc:description/>
  <cp:lastModifiedBy>Yawei Liu</cp:lastModifiedBy>
  <cp:revision>2</cp:revision>
  <dcterms:created xsi:type="dcterms:W3CDTF">2018-01-26T09:08:00Z</dcterms:created>
  <dcterms:modified xsi:type="dcterms:W3CDTF">2018-01-26T09:08:00Z</dcterms:modified>
</cp:coreProperties>
</file>