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8D6" w:rsidRPr="000418D6" w:rsidRDefault="000418D6" w:rsidP="000418D6">
      <w:pPr>
        <w:rPr>
          <w:b/>
          <w:sz w:val="32"/>
          <w:szCs w:val="32"/>
          <w:u w:val="single"/>
          <w:lang w:val="en-US"/>
        </w:rPr>
      </w:pPr>
      <w:r w:rsidRPr="000418D6">
        <w:rPr>
          <w:b/>
          <w:sz w:val="32"/>
          <w:szCs w:val="32"/>
          <w:u w:val="single"/>
          <w:lang w:val="en-US"/>
        </w:rPr>
        <w:t>Abstract</w:t>
      </w:r>
    </w:p>
    <w:p w:rsidR="000418D6" w:rsidRPr="000418D6" w:rsidRDefault="000418D6" w:rsidP="000418D6">
      <w:pPr>
        <w:rPr>
          <w:b/>
          <w:sz w:val="24"/>
          <w:szCs w:val="24"/>
          <w:lang w:val="en-US"/>
        </w:rPr>
      </w:pPr>
      <w:r w:rsidRPr="000418D6">
        <w:rPr>
          <w:b/>
          <w:sz w:val="24"/>
          <w:szCs w:val="24"/>
          <w:lang w:val="en-US"/>
        </w:rPr>
        <w:t>Importance of the bone marrow and thymus for lymphocyte migration and memory</w:t>
      </w:r>
    </w:p>
    <w:p w:rsidR="000418D6" w:rsidRPr="000418D6" w:rsidRDefault="000418D6" w:rsidP="000418D6">
      <w:pPr>
        <w:rPr>
          <w:b/>
          <w:sz w:val="24"/>
          <w:szCs w:val="24"/>
          <w:lang w:val="en-US"/>
        </w:rPr>
      </w:pPr>
      <w:r w:rsidRPr="000418D6">
        <w:rPr>
          <w:b/>
          <w:sz w:val="24"/>
          <w:szCs w:val="24"/>
          <w:lang w:val="en-US"/>
        </w:rPr>
        <w:t xml:space="preserve">Reinhard Pabst, Inst. </w:t>
      </w:r>
      <w:proofErr w:type="spellStart"/>
      <w:r w:rsidRPr="000418D6">
        <w:rPr>
          <w:b/>
          <w:sz w:val="24"/>
          <w:szCs w:val="24"/>
          <w:lang w:val="en-US"/>
        </w:rPr>
        <w:t>Immunomorphology</w:t>
      </w:r>
      <w:proofErr w:type="spellEnd"/>
      <w:r w:rsidRPr="000418D6">
        <w:rPr>
          <w:b/>
          <w:sz w:val="24"/>
          <w:szCs w:val="24"/>
          <w:lang w:val="en-US"/>
        </w:rPr>
        <w:t>, Centre of Anatomy Medical School Hannover, Germany</w:t>
      </w:r>
    </w:p>
    <w:p w:rsidR="000418D6" w:rsidRPr="000418D6" w:rsidRDefault="000418D6" w:rsidP="000418D6">
      <w:pPr>
        <w:rPr>
          <w:sz w:val="24"/>
          <w:szCs w:val="24"/>
          <w:lang w:val="en-US"/>
        </w:rPr>
      </w:pPr>
      <w:r w:rsidRPr="000418D6">
        <w:rPr>
          <w:sz w:val="24"/>
          <w:szCs w:val="24"/>
          <w:lang w:val="en-US"/>
        </w:rPr>
        <w:t xml:space="preserve">The </w:t>
      </w:r>
      <w:r w:rsidRPr="000418D6">
        <w:rPr>
          <w:sz w:val="24"/>
          <w:szCs w:val="24"/>
          <w:u w:val="single"/>
          <w:lang w:val="en-US"/>
        </w:rPr>
        <w:t>bone marrow</w:t>
      </w:r>
      <w:r w:rsidRPr="000418D6">
        <w:rPr>
          <w:sz w:val="24"/>
          <w:szCs w:val="24"/>
          <w:lang w:val="en-US"/>
        </w:rPr>
        <w:t xml:space="preserve"> (BM) and thymus are mostly taken as primary lymphoid organ in which independent of antigens B-and T lymphocytes are produced. However, there are large members of T lymphocytes which migrate to the bone marrow. This is in particular relevant for memory T lymphocytes to lymphocytes produced in secondary lymphoid organs migrate to the BM. After arriving in the BM plasma cells have their migratory response to certain chemokines and become resident. Antigen specific memory B lymphocytes were preferentially found in the human BM. The </w:t>
      </w:r>
      <w:proofErr w:type="gramStart"/>
      <w:r w:rsidRPr="000418D6">
        <w:rPr>
          <w:sz w:val="24"/>
          <w:szCs w:val="24"/>
          <w:lang w:val="en-US"/>
        </w:rPr>
        <w:t>subset of CD19 negative plasma cells were</w:t>
      </w:r>
      <w:proofErr w:type="gramEnd"/>
      <w:r w:rsidRPr="000418D6">
        <w:rPr>
          <w:sz w:val="24"/>
          <w:szCs w:val="24"/>
          <w:lang w:val="en-US"/>
        </w:rPr>
        <w:t xml:space="preserve"> restricted to the BM. These data are also of clinical relevance e. g. in BM transplantation. </w:t>
      </w:r>
    </w:p>
    <w:p w:rsidR="000418D6" w:rsidRPr="000418D6" w:rsidRDefault="000418D6" w:rsidP="000418D6">
      <w:pPr>
        <w:rPr>
          <w:sz w:val="24"/>
          <w:szCs w:val="24"/>
          <w:lang w:val="en-US"/>
        </w:rPr>
      </w:pPr>
      <w:r w:rsidRPr="000418D6">
        <w:rPr>
          <w:sz w:val="24"/>
          <w:szCs w:val="24"/>
          <w:lang w:val="en-US"/>
        </w:rPr>
        <w:t xml:space="preserve">There is a continuous influx of lymphocytes into the thymus. These cells enter the thymus through specialized </w:t>
      </w:r>
      <w:proofErr w:type="spellStart"/>
      <w:r w:rsidRPr="000418D6">
        <w:rPr>
          <w:sz w:val="24"/>
          <w:szCs w:val="24"/>
          <w:lang w:val="en-US"/>
        </w:rPr>
        <w:t>venules</w:t>
      </w:r>
      <w:proofErr w:type="spellEnd"/>
      <w:r w:rsidRPr="000418D6">
        <w:rPr>
          <w:sz w:val="24"/>
          <w:szCs w:val="24"/>
          <w:lang w:val="en-US"/>
        </w:rPr>
        <w:t xml:space="preserve"> with a high endothelium in the medulla near to the cortex. This has been shown in rodents, pigs and sheep. There is also an influx of B lymphocytes into the thymus. The functional relevance of this migration route has not been studied until now. </w:t>
      </w:r>
    </w:p>
    <w:p w:rsidR="000418D6" w:rsidRPr="000418D6" w:rsidRDefault="000418D6" w:rsidP="000418D6">
      <w:pPr>
        <w:rPr>
          <w:sz w:val="24"/>
          <w:szCs w:val="24"/>
          <w:lang w:val="en-US"/>
        </w:rPr>
      </w:pPr>
      <w:r w:rsidRPr="000418D6">
        <w:rPr>
          <w:sz w:val="24"/>
          <w:szCs w:val="24"/>
          <w:lang w:val="en-US"/>
        </w:rPr>
        <w:t>In conclusion, the BM and thymus are not only exporting lymphoid cells but are very important organs for lymphocyte migration and memory.</w:t>
      </w:r>
    </w:p>
    <w:p w:rsidR="007F41A6" w:rsidRPr="000418D6" w:rsidRDefault="000418D6">
      <w:pPr>
        <w:rPr>
          <w:sz w:val="24"/>
          <w:szCs w:val="24"/>
          <w:lang w:val="en-US"/>
        </w:rPr>
      </w:pPr>
      <w:bookmarkStart w:id="0" w:name="_GoBack"/>
      <w:bookmarkEnd w:id="0"/>
    </w:p>
    <w:sectPr w:rsidR="007F41A6" w:rsidRPr="000418D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8D6"/>
    <w:rsid w:val="000418D6"/>
    <w:rsid w:val="0022675C"/>
    <w:rsid w:val="00BC43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418D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418D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1180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MHH</Company>
  <LinksUpToDate>false</LinksUpToDate>
  <CharactersWithSpaces>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Wallbaum, Silke</dc:creator>
  <cp:lastModifiedBy>Wallbaum, Silke</cp:lastModifiedBy>
  <cp:revision>1</cp:revision>
  <dcterms:created xsi:type="dcterms:W3CDTF">2017-09-29T14:56:00Z</dcterms:created>
  <dcterms:modified xsi:type="dcterms:W3CDTF">2017-09-29T14:58:00Z</dcterms:modified>
</cp:coreProperties>
</file>