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B3E4C" w14:textId="6EA70B5B" w:rsidR="00DA45F0" w:rsidRDefault="00B3082B" w:rsidP="00DA45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C0ED8" w:rsidRPr="00844C3F">
        <w:rPr>
          <w:rFonts w:ascii="Times New Roman" w:hAnsi="Times New Roman" w:cs="Times New Roman"/>
          <w:sz w:val="24"/>
          <w:szCs w:val="24"/>
        </w:rPr>
        <w:t>Modulatory effects of</w:t>
      </w:r>
      <w:r w:rsidR="00CC0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190">
        <w:rPr>
          <w:rFonts w:ascii="Times New Roman" w:hAnsi="Times New Roman" w:cs="Times New Roman"/>
          <w:sz w:val="24"/>
          <w:szCs w:val="24"/>
        </w:rPr>
        <w:t xml:space="preserve">VIP </w:t>
      </w:r>
      <w:r w:rsidR="00F23190" w:rsidRPr="00FC2C5C">
        <w:rPr>
          <w:rFonts w:ascii="Times New Roman" w:hAnsi="Times New Roman" w:cs="Times New Roman"/>
          <w:sz w:val="24"/>
          <w:szCs w:val="24"/>
        </w:rPr>
        <w:t>(Vasoactive Intestinal Peptide)</w:t>
      </w:r>
      <w:r w:rsidR="00F23190">
        <w:rPr>
          <w:rFonts w:ascii="Times New Roman" w:hAnsi="Times New Roman" w:cs="Times New Roman"/>
          <w:sz w:val="24"/>
          <w:szCs w:val="24"/>
        </w:rPr>
        <w:t xml:space="preserve"> in </w:t>
      </w:r>
      <w:r w:rsidR="00844C3F">
        <w:rPr>
          <w:rFonts w:ascii="Times New Roman" w:hAnsi="Times New Roman" w:cs="Times New Roman"/>
          <w:sz w:val="24"/>
          <w:szCs w:val="24"/>
        </w:rPr>
        <w:t>the Bone</w:t>
      </w:r>
      <w:r w:rsidR="00DA45F0" w:rsidRPr="00DA45F0">
        <w:rPr>
          <w:rFonts w:ascii="Times New Roman" w:hAnsi="Times New Roman" w:cs="Times New Roman"/>
          <w:sz w:val="24"/>
          <w:szCs w:val="24"/>
        </w:rPr>
        <w:t xml:space="preserve"> </w:t>
      </w:r>
      <w:r w:rsidR="00F23190">
        <w:rPr>
          <w:rFonts w:ascii="Times New Roman" w:hAnsi="Times New Roman" w:cs="Times New Roman"/>
          <w:sz w:val="24"/>
          <w:szCs w:val="24"/>
        </w:rPr>
        <w:t>H</w:t>
      </w:r>
      <w:r w:rsidR="009C49DA">
        <w:rPr>
          <w:rFonts w:ascii="Times New Roman" w:hAnsi="Times New Roman" w:cs="Times New Roman"/>
          <w:sz w:val="24"/>
          <w:szCs w:val="24"/>
        </w:rPr>
        <w:t>ealing</w:t>
      </w:r>
      <w:r w:rsidR="00CC0ED8">
        <w:rPr>
          <w:rFonts w:ascii="Times New Roman" w:hAnsi="Times New Roman" w:cs="Times New Roman"/>
          <w:sz w:val="24"/>
          <w:szCs w:val="24"/>
        </w:rPr>
        <w:t xml:space="preserve"> Process</w:t>
      </w:r>
      <w:r w:rsidR="00F231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3CCB8" w14:textId="77777777" w:rsidR="00F23190" w:rsidRPr="00F23190" w:rsidRDefault="00F23190" w:rsidP="00DA45F0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01B6CA" w14:textId="77777777" w:rsidR="00DA45F0" w:rsidRPr="00DA45F0" w:rsidRDefault="00DA45F0" w:rsidP="00DA45F0">
      <w:pPr>
        <w:jc w:val="center"/>
        <w:rPr>
          <w:rFonts w:ascii="Times New Roman" w:hAnsi="Times New Roman" w:cs="Times New Roman"/>
          <w:sz w:val="24"/>
          <w:szCs w:val="24"/>
          <w:u w:val="single"/>
          <w:lang w:val="pt-BR"/>
        </w:rPr>
      </w:pP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>Michelle de Campos Soriani Azevedo</w:t>
      </w:r>
      <w:r w:rsidRPr="00DA45F0">
        <w:rPr>
          <w:rFonts w:ascii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; Priscila Maria Colavite¹; </w:t>
      </w:r>
      <w:r w:rsidR="00550530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Carolina Fávaro Franciscone¹, </w:t>
      </w: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>Angélica Cristina Fonseca</w:t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>¹</w:t>
      </w: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>; Jéssica Lima Melchiades</w:t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>¹</w:t>
      </w: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>; André Petenucci Tabanez</w:t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>¹</w:t>
      </w: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>; Ana Paula Fávaro Trombone</w:t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>²</w:t>
      </w:r>
      <w:r w:rsidRPr="00DA45F0">
        <w:rPr>
          <w:rFonts w:ascii="Times New Roman" w:hAnsi="Times New Roman" w:cs="Times New Roman"/>
          <w:sz w:val="24"/>
          <w:szCs w:val="24"/>
          <w:u w:val="single"/>
          <w:lang w:val="pt-BR"/>
        </w:rPr>
        <w:t>; Gustavo Pompermaier Garlet</w:t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>¹</w:t>
      </w:r>
    </w:p>
    <w:p w14:paraId="67CE1A4E" w14:textId="77777777" w:rsidR="0028059F" w:rsidRPr="00DA45F0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14:paraId="68D401A4" w14:textId="32DEA2F9"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A45F0" w:rsidRPr="00DA45F0">
        <w:rPr>
          <w:rFonts w:ascii="Times New Roman" w:hAnsi="Times New Roman" w:cs="Times New Roman"/>
          <w:sz w:val="24"/>
          <w:szCs w:val="24"/>
        </w:rPr>
        <w:t xml:space="preserve">University of São Paulo, </w:t>
      </w:r>
      <w:r w:rsidR="00047DF1">
        <w:rPr>
          <w:rFonts w:ascii="Times New Roman" w:hAnsi="Times New Roman" w:cs="Times New Roman"/>
          <w:sz w:val="24"/>
          <w:szCs w:val="24"/>
        </w:rPr>
        <w:t>S</w:t>
      </w:r>
      <w:r w:rsidR="00DA45F0" w:rsidRPr="00DA45F0">
        <w:rPr>
          <w:rFonts w:ascii="Times New Roman" w:hAnsi="Times New Roman" w:cs="Times New Roman"/>
          <w:sz w:val="24"/>
          <w:szCs w:val="24"/>
        </w:rPr>
        <w:t xml:space="preserve">chool of Dentistry </w:t>
      </w:r>
      <w:r w:rsidR="00047DF1">
        <w:rPr>
          <w:rFonts w:ascii="Times New Roman" w:hAnsi="Times New Roman" w:cs="Times New Roman"/>
          <w:sz w:val="24"/>
          <w:szCs w:val="24"/>
        </w:rPr>
        <w:t xml:space="preserve">of Bauru </w:t>
      </w:r>
      <w:r w:rsidR="00DA45F0" w:rsidRPr="00DA45F0">
        <w:rPr>
          <w:rFonts w:ascii="Times New Roman" w:hAnsi="Times New Roman" w:cs="Times New Roman"/>
          <w:sz w:val="24"/>
          <w:szCs w:val="24"/>
        </w:rPr>
        <w:t xml:space="preserve">(FOB/USP), </w:t>
      </w:r>
      <w:r w:rsidR="00381CED">
        <w:rPr>
          <w:rFonts w:ascii="Times New Roman" w:hAnsi="Times New Roman" w:cs="Times New Roman"/>
          <w:sz w:val="24"/>
          <w:szCs w:val="24"/>
        </w:rPr>
        <w:t xml:space="preserve">Bauru, </w:t>
      </w:r>
      <w:r w:rsidR="00DA45F0" w:rsidRPr="00DA45F0">
        <w:rPr>
          <w:rFonts w:ascii="Times New Roman" w:hAnsi="Times New Roman" w:cs="Times New Roman"/>
          <w:sz w:val="24"/>
          <w:szCs w:val="24"/>
        </w:rPr>
        <w:t>Brazil</w:t>
      </w:r>
    </w:p>
    <w:p w14:paraId="284FF295" w14:textId="0F3B7149" w:rsidR="0028059F" w:rsidRPr="00047DF1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  <w:r w:rsidRPr="00047DF1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2</w:t>
      </w:r>
      <w:r w:rsidR="00DA45F0" w:rsidRPr="00047DF1">
        <w:rPr>
          <w:lang w:val="en-US"/>
        </w:rPr>
        <w:t xml:space="preserve"> </w:t>
      </w:r>
      <w:r w:rsidR="00047DF1" w:rsidRPr="00800BF4">
        <w:rPr>
          <w:rFonts w:ascii="Times New Roman" w:hAnsi="Times New Roman" w:cs="Times New Roman"/>
          <w:iCs/>
          <w:sz w:val="24"/>
        </w:rPr>
        <w:t>Unive</w:t>
      </w:r>
      <w:r w:rsidR="00047DF1">
        <w:rPr>
          <w:rFonts w:ascii="Times New Roman" w:hAnsi="Times New Roman" w:cs="Times New Roman"/>
          <w:iCs/>
          <w:sz w:val="24"/>
        </w:rPr>
        <w:t>rsity of the Sacred Heart</w:t>
      </w:r>
      <w:r w:rsidR="00DA45F0" w:rsidRPr="00047DF1">
        <w:rPr>
          <w:rFonts w:ascii="Times New Roman" w:hAnsi="Times New Roman" w:cs="Times New Roman"/>
          <w:sz w:val="24"/>
          <w:szCs w:val="24"/>
          <w:lang w:val="en-US"/>
        </w:rPr>
        <w:t xml:space="preserve"> (USC), Bauru, Brazil</w:t>
      </w:r>
    </w:p>
    <w:p w14:paraId="1E19F73A" w14:textId="77777777" w:rsidR="00DF04E3" w:rsidRPr="00047DF1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  <w:lang w:val="en-US"/>
        </w:rPr>
      </w:pPr>
    </w:p>
    <w:p w14:paraId="652E2F47" w14:textId="08122DDC"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44A62904" w14:textId="35805226" w:rsidR="00626164" w:rsidRDefault="00626164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14:paraId="0F8C8AD7" w14:textId="3445BDB8" w:rsidR="00DA45F0" w:rsidRDefault="00CC0ED8" w:rsidP="00C9210C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Host inflammatory immune response have been described as an essential step of bone healing process. In this context, immunoregulatory molecules that </w:t>
      </w:r>
      <w:r w:rsidR="00FC2C5C" w:rsidRPr="00FC2C5C">
        <w:rPr>
          <w:rFonts w:ascii="Times New Roman" w:hAnsi="Times New Roman" w:cs="Times New Roman"/>
          <w:sz w:val="24"/>
          <w:szCs w:val="24"/>
          <w:lang w:val="en-US"/>
        </w:rPr>
        <w:t xml:space="preserve">consequently modulate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inflammatory cell migration, and the subsequent </w:t>
      </w:r>
      <w:r w:rsidR="00FC2C5C" w:rsidRPr="00FC2C5C">
        <w:rPr>
          <w:rFonts w:ascii="Times New Roman" w:hAnsi="Times New Roman" w:cs="Times New Roman"/>
          <w:sz w:val="24"/>
          <w:szCs w:val="24"/>
          <w:lang w:val="en-US"/>
        </w:rPr>
        <w:t>bone repair</w:t>
      </w:r>
      <w:r>
        <w:rPr>
          <w:rFonts w:ascii="Times New Roman" w:hAnsi="Times New Roman" w:cs="Times New Roman"/>
          <w:sz w:val="24"/>
          <w:szCs w:val="24"/>
          <w:lang w:val="en-US"/>
        </w:rPr>
        <w:t>, have been considered as potential targets for improving bone repair</w:t>
      </w:r>
      <w:r w:rsidR="00FC2C5C" w:rsidRPr="00FC2C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6238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23190">
        <w:rPr>
          <w:rFonts w:ascii="Times New Roman" w:hAnsi="Times New Roman" w:cs="Times New Roman"/>
          <w:sz w:val="24"/>
          <w:szCs w:val="24"/>
        </w:rPr>
        <w:t xml:space="preserve">his study </w:t>
      </w:r>
      <w:r w:rsidR="00381CED">
        <w:rPr>
          <w:rFonts w:ascii="Times New Roman" w:hAnsi="Times New Roman" w:cs="Times New Roman"/>
          <w:sz w:val="24"/>
          <w:szCs w:val="24"/>
        </w:rPr>
        <w:t xml:space="preserve">aim </w:t>
      </w:r>
      <w:r w:rsidR="00FC2C5C">
        <w:rPr>
          <w:rFonts w:ascii="Times New Roman" w:hAnsi="Times New Roman" w:cs="Times New Roman"/>
          <w:sz w:val="24"/>
          <w:szCs w:val="24"/>
        </w:rPr>
        <w:t>evaluate</w:t>
      </w:r>
      <w:r w:rsidR="00F23190">
        <w:rPr>
          <w:rFonts w:ascii="Times New Roman" w:hAnsi="Times New Roman" w:cs="Times New Roman"/>
          <w:sz w:val="24"/>
          <w:szCs w:val="24"/>
        </w:rPr>
        <w:t xml:space="preserve"> the experimental role of </w:t>
      </w:r>
      <w:r>
        <w:rPr>
          <w:rFonts w:ascii="Times New Roman" w:hAnsi="Times New Roman" w:cs="Times New Roman"/>
          <w:sz w:val="24"/>
          <w:szCs w:val="24"/>
        </w:rPr>
        <w:t>the immunoregula</w:t>
      </w:r>
      <w:r w:rsidR="00844C3F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ry molecule </w:t>
      </w:r>
      <w:r w:rsidR="00F23190">
        <w:rPr>
          <w:rFonts w:ascii="Times New Roman" w:hAnsi="Times New Roman" w:cs="Times New Roman"/>
          <w:sz w:val="24"/>
          <w:szCs w:val="24"/>
        </w:rPr>
        <w:t xml:space="preserve">VIP 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in the process of </w:t>
      </w:r>
      <w:r w:rsidR="00FC2C5C">
        <w:rPr>
          <w:rFonts w:ascii="Times New Roman" w:hAnsi="Times New Roman" w:cs="Times New Roman"/>
          <w:sz w:val="24"/>
          <w:szCs w:val="24"/>
        </w:rPr>
        <w:t xml:space="preserve">alveolar bone </w:t>
      </w:r>
      <w:r w:rsidR="004F7E19">
        <w:rPr>
          <w:rFonts w:ascii="Times New Roman" w:hAnsi="Times New Roman" w:cs="Times New Roman"/>
          <w:sz w:val="24"/>
          <w:szCs w:val="24"/>
        </w:rPr>
        <w:t>healing</w:t>
      </w:r>
      <w:r w:rsidR="00FC2C5C">
        <w:rPr>
          <w:rFonts w:ascii="Times New Roman" w:hAnsi="Times New Roman" w:cs="Times New Roman"/>
          <w:sz w:val="24"/>
          <w:szCs w:val="24"/>
        </w:rPr>
        <w:t xml:space="preserve"> in C57Bl/6</w:t>
      </w:r>
      <w:r w:rsidR="00DA45F0" w:rsidRPr="00FC2C5C">
        <w:rPr>
          <w:rFonts w:ascii="Times New Roman" w:hAnsi="Times New Roman" w:cs="Times New Roman"/>
          <w:sz w:val="24"/>
          <w:szCs w:val="24"/>
        </w:rPr>
        <w:t>(W</w:t>
      </w:r>
      <w:r w:rsidR="00FC2C5C">
        <w:rPr>
          <w:rFonts w:ascii="Times New Roman" w:hAnsi="Times New Roman" w:cs="Times New Roman"/>
          <w:sz w:val="24"/>
          <w:szCs w:val="24"/>
        </w:rPr>
        <w:t>T) mice. Experimental groups (N</w:t>
      </w:r>
      <w:r w:rsidR="00DA45F0" w:rsidRPr="00FC2C5C">
        <w:rPr>
          <w:rFonts w:ascii="Times New Roman" w:hAnsi="Times New Roman" w:cs="Times New Roman"/>
          <w:sz w:val="24"/>
          <w:szCs w:val="24"/>
        </w:rPr>
        <w:t>=5</w:t>
      </w:r>
      <w:r>
        <w:rPr>
          <w:rFonts w:ascii="Times New Roman" w:hAnsi="Times New Roman" w:cs="Times New Roman"/>
          <w:sz w:val="24"/>
          <w:szCs w:val="24"/>
        </w:rPr>
        <w:t>/time point</w:t>
      </w:r>
      <w:r w:rsidR="00DA45F0" w:rsidRPr="00FC2C5C">
        <w:rPr>
          <w:rFonts w:ascii="Times New Roman" w:hAnsi="Times New Roman" w:cs="Times New Roman"/>
          <w:sz w:val="24"/>
          <w:szCs w:val="24"/>
        </w:rPr>
        <w:t>) comprised animals submitted to right upper inci</w:t>
      </w:r>
      <w:r w:rsidR="00F23190">
        <w:rPr>
          <w:rFonts w:ascii="Times New Roman" w:hAnsi="Times New Roman" w:cs="Times New Roman"/>
          <w:sz w:val="24"/>
          <w:szCs w:val="24"/>
        </w:rPr>
        <w:t>sor extraction, maintained how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 control or treated with VIP</w:t>
      </w:r>
      <w:r w:rsidR="007206D2">
        <w:rPr>
          <w:rFonts w:ascii="Times New Roman" w:hAnsi="Times New Roman" w:cs="Times New Roman"/>
          <w:sz w:val="24"/>
          <w:szCs w:val="24"/>
        </w:rPr>
        <w:t xml:space="preserve"> (SigmaAldrich</w:t>
      </w:r>
      <w:r w:rsidR="00F04000" w:rsidRPr="00FC2C5C">
        <w:rPr>
          <w:rFonts w:ascii="Times New Roman" w:hAnsi="Times New Roman" w:cs="Times New Roman"/>
          <w:sz w:val="24"/>
          <w:szCs w:val="24"/>
        </w:rPr>
        <w:t>-</w:t>
      </w:r>
      <w:r w:rsidR="00F23190">
        <w:rPr>
          <w:rFonts w:ascii="Times New Roman" w:hAnsi="Times New Roman" w:cs="Times New Roman"/>
          <w:sz w:val="24"/>
          <w:szCs w:val="24"/>
        </w:rPr>
        <w:t>0.05mg/kg,</w:t>
      </w:r>
      <w:r w:rsidR="00F23190" w:rsidRPr="00FC2C5C">
        <w:rPr>
          <w:rFonts w:ascii="Times New Roman" w:hAnsi="Times New Roman" w:cs="Times New Roman"/>
          <w:sz w:val="24"/>
          <w:szCs w:val="24"/>
        </w:rPr>
        <w:t>IP</w:t>
      </w:r>
      <w:r w:rsidR="00F04000" w:rsidRPr="00FC2C5C">
        <w:rPr>
          <w:rFonts w:ascii="Times New Roman" w:hAnsi="Times New Roman" w:cs="Times New Roman"/>
          <w:sz w:val="24"/>
          <w:szCs w:val="24"/>
        </w:rPr>
        <w:t>,24</w:t>
      </w:r>
      <w:r w:rsidR="00DA45F0" w:rsidRPr="00FC2C5C">
        <w:rPr>
          <w:rFonts w:ascii="Times New Roman" w:hAnsi="Times New Roman" w:cs="Times New Roman"/>
          <w:sz w:val="24"/>
          <w:szCs w:val="24"/>
        </w:rPr>
        <w:t>/24h) or VIP</w:t>
      </w:r>
      <w:r w:rsidR="004F7E19">
        <w:rPr>
          <w:rFonts w:ascii="Times New Roman" w:hAnsi="Times New Roman" w:cs="Times New Roman"/>
          <w:sz w:val="24"/>
          <w:szCs w:val="24"/>
        </w:rPr>
        <w:t>-A</w:t>
      </w:r>
      <w:r w:rsidR="0056238D">
        <w:rPr>
          <w:rFonts w:ascii="Times New Roman" w:hAnsi="Times New Roman" w:cs="Times New Roman"/>
          <w:sz w:val="24"/>
          <w:szCs w:val="24"/>
        </w:rPr>
        <w:t>ntagonist (VIP-</w:t>
      </w:r>
      <w:r w:rsidR="00DA45F0" w:rsidRPr="00FC2C5C">
        <w:rPr>
          <w:rFonts w:ascii="Times New Roman" w:hAnsi="Times New Roman" w:cs="Times New Roman"/>
          <w:sz w:val="24"/>
          <w:szCs w:val="24"/>
        </w:rPr>
        <w:t>Antagonist-GR</w:t>
      </w:r>
      <w:r w:rsidR="00F04000" w:rsidRPr="00FC2C5C">
        <w:rPr>
          <w:rFonts w:ascii="Times New Roman" w:hAnsi="Times New Roman" w:cs="Times New Roman"/>
          <w:sz w:val="24"/>
          <w:szCs w:val="24"/>
        </w:rPr>
        <w:t>F1-29</w:t>
      </w:r>
      <w:r w:rsidR="0056238D">
        <w:rPr>
          <w:rFonts w:ascii="Times New Roman" w:hAnsi="Times New Roman" w:cs="Times New Roman"/>
          <w:sz w:val="24"/>
          <w:szCs w:val="24"/>
        </w:rPr>
        <w:t>-</w:t>
      </w:r>
      <w:r w:rsidR="00F04000" w:rsidRPr="00FC2C5C">
        <w:rPr>
          <w:rFonts w:ascii="Times New Roman" w:hAnsi="Times New Roman" w:cs="Times New Roman"/>
          <w:sz w:val="24"/>
          <w:szCs w:val="24"/>
        </w:rPr>
        <w:t>Sigma</w:t>
      </w:r>
      <w:r w:rsidR="00F23190">
        <w:rPr>
          <w:rFonts w:ascii="Times New Roman" w:hAnsi="Times New Roman" w:cs="Times New Roman"/>
          <w:sz w:val="24"/>
          <w:szCs w:val="24"/>
        </w:rPr>
        <w:t>Aldrich</w:t>
      </w:r>
      <w:r w:rsidR="00F04000" w:rsidRPr="00FC2C5C">
        <w:rPr>
          <w:rFonts w:ascii="Times New Roman" w:hAnsi="Times New Roman" w:cs="Times New Roman"/>
          <w:sz w:val="24"/>
          <w:szCs w:val="24"/>
        </w:rPr>
        <w:t>-0.05mg</w:t>
      </w:r>
      <w:r w:rsidR="0056238D">
        <w:rPr>
          <w:rFonts w:ascii="Times New Roman" w:hAnsi="Times New Roman" w:cs="Times New Roman"/>
          <w:sz w:val="24"/>
          <w:szCs w:val="24"/>
        </w:rPr>
        <w:t>/kg,</w:t>
      </w:r>
      <w:r w:rsidR="00F23190">
        <w:rPr>
          <w:rFonts w:ascii="Times New Roman" w:hAnsi="Times New Roman" w:cs="Times New Roman"/>
          <w:sz w:val="24"/>
          <w:szCs w:val="24"/>
        </w:rPr>
        <w:t>IP,</w:t>
      </w:r>
      <w:r w:rsidR="00DA45F0" w:rsidRPr="00FC2C5C">
        <w:rPr>
          <w:rFonts w:ascii="Times New Roman" w:hAnsi="Times New Roman" w:cs="Times New Roman"/>
          <w:sz w:val="24"/>
          <w:szCs w:val="24"/>
        </w:rPr>
        <w:t>24/24h)</w:t>
      </w:r>
      <w:r w:rsidR="00FC2C5C">
        <w:rPr>
          <w:rFonts w:ascii="Times New Roman" w:hAnsi="Times New Roman" w:cs="Times New Roman"/>
          <w:sz w:val="24"/>
          <w:szCs w:val="24"/>
        </w:rPr>
        <w:t xml:space="preserve"> </w:t>
      </w:r>
      <w:r w:rsidR="007206D2">
        <w:rPr>
          <w:rFonts w:ascii="Times New Roman" w:hAnsi="Times New Roman" w:cs="Times New Roman"/>
          <w:sz w:val="24"/>
          <w:szCs w:val="24"/>
        </w:rPr>
        <w:t xml:space="preserve">starting </w:t>
      </w:r>
      <w:r w:rsidR="004F7E19">
        <w:rPr>
          <w:rFonts w:ascii="Times New Roman" w:hAnsi="Times New Roman" w:cs="Times New Roman"/>
          <w:sz w:val="24"/>
          <w:szCs w:val="24"/>
        </w:rPr>
        <w:t>one</w:t>
      </w:r>
      <w:r w:rsidR="00FC2C5C" w:rsidRPr="00FC2C5C">
        <w:rPr>
          <w:rFonts w:ascii="Times New Roman" w:hAnsi="Times New Roman" w:cs="Times New Roman"/>
          <w:sz w:val="24"/>
          <w:szCs w:val="24"/>
        </w:rPr>
        <w:t xml:space="preserve"> </w:t>
      </w:r>
      <w:r w:rsidR="00F23190" w:rsidRPr="00FC2C5C">
        <w:rPr>
          <w:rFonts w:ascii="Times New Roman" w:hAnsi="Times New Roman" w:cs="Times New Roman"/>
          <w:sz w:val="24"/>
          <w:szCs w:val="24"/>
        </w:rPr>
        <w:t xml:space="preserve">day </w:t>
      </w:r>
      <w:r w:rsidR="00F23190">
        <w:rPr>
          <w:rFonts w:ascii="Times New Roman" w:hAnsi="Times New Roman" w:cs="Times New Roman"/>
          <w:sz w:val="24"/>
          <w:szCs w:val="24"/>
        </w:rPr>
        <w:t>before</w:t>
      </w:r>
      <w:r w:rsidR="007206D2">
        <w:rPr>
          <w:rFonts w:ascii="Times New Roman" w:hAnsi="Times New Roman" w:cs="Times New Roman"/>
          <w:sz w:val="24"/>
          <w:szCs w:val="24"/>
        </w:rPr>
        <w:t xml:space="preserve"> </w:t>
      </w:r>
      <w:r w:rsidR="00FC2C5C" w:rsidRPr="00FC2C5C">
        <w:rPr>
          <w:rFonts w:ascii="Times New Roman" w:hAnsi="Times New Roman" w:cs="Times New Roman"/>
          <w:sz w:val="24"/>
          <w:szCs w:val="24"/>
        </w:rPr>
        <w:t>surgery</w:t>
      </w:r>
      <w:r w:rsidR="004C3DA2">
        <w:rPr>
          <w:rFonts w:ascii="Times New Roman" w:hAnsi="Times New Roman" w:cs="Times New Roman"/>
          <w:sz w:val="24"/>
          <w:szCs w:val="24"/>
        </w:rPr>
        <w:t>; assessed by microtomographic-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μCT and histomorphometric </w:t>
      </w:r>
      <w:r w:rsidR="00381CED" w:rsidRPr="00FC2C5C">
        <w:rPr>
          <w:rFonts w:ascii="Times New Roman" w:hAnsi="Times New Roman" w:cs="Times New Roman"/>
          <w:sz w:val="24"/>
          <w:szCs w:val="24"/>
        </w:rPr>
        <w:t>analys</w:t>
      </w:r>
      <w:r w:rsidR="00381CED">
        <w:rPr>
          <w:rFonts w:ascii="Times New Roman" w:hAnsi="Times New Roman" w:cs="Times New Roman"/>
          <w:sz w:val="24"/>
          <w:szCs w:val="24"/>
        </w:rPr>
        <w:t>i</w:t>
      </w:r>
      <w:r w:rsidR="00381CED" w:rsidRPr="00FC2C5C">
        <w:rPr>
          <w:rFonts w:ascii="Times New Roman" w:hAnsi="Times New Roman" w:cs="Times New Roman"/>
          <w:sz w:val="24"/>
          <w:szCs w:val="24"/>
        </w:rPr>
        <w:t>s</w:t>
      </w:r>
      <w:r w:rsidR="00284442">
        <w:rPr>
          <w:rFonts w:ascii="Times New Roman" w:hAnsi="Times New Roman" w:cs="Times New Roman"/>
          <w:sz w:val="24"/>
          <w:szCs w:val="24"/>
        </w:rPr>
        <w:t>, in the periods 0h,3,</w:t>
      </w:r>
      <w:r w:rsidR="00DA45F0" w:rsidRPr="00FC2C5C">
        <w:rPr>
          <w:rFonts w:ascii="Times New Roman" w:hAnsi="Times New Roman" w:cs="Times New Roman"/>
          <w:sz w:val="24"/>
          <w:szCs w:val="24"/>
        </w:rPr>
        <w:t>7</w:t>
      </w:r>
      <w:r w:rsidR="004F7E19">
        <w:rPr>
          <w:rFonts w:ascii="Times New Roman" w:hAnsi="Times New Roman" w:cs="Times New Roman"/>
          <w:sz w:val="24"/>
          <w:szCs w:val="24"/>
        </w:rPr>
        <w:t xml:space="preserve"> and 14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d, for quantification of tissue repair indicators and cell </w:t>
      </w:r>
      <w:r w:rsidR="00783CFD" w:rsidRPr="00FC2C5C">
        <w:rPr>
          <w:rFonts w:ascii="Times New Roman" w:hAnsi="Times New Roman" w:cs="Times New Roman"/>
          <w:sz w:val="24"/>
          <w:szCs w:val="24"/>
        </w:rPr>
        <w:t xml:space="preserve">migration </w:t>
      </w:r>
      <w:r w:rsidR="00DA45F0" w:rsidRPr="00FC2C5C">
        <w:rPr>
          <w:rFonts w:ascii="Times New Roman" w:hAnsi="Times New Roman" w:cs="Times New Roman"/>
          <w:sz w:val="24"/>
          <w:szCs w:val="24"/>
        </w:rPr>
        <w:t>to the repair site. The results of μCT did not show significant difference between groups in relation to hyperdens</w:t>
      </w:r>
      <w:r>
        <w:rPr>
          <w:rFonts w:ascii="Times New Roman" w:hAnsi="Times New Roman" w:cs="Times New Roman"/>
          <w:sz w:val="24"/>
          <w:szCs w:val="24"/>
        </w:rPr>
        <w:t>e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 regions. The histomorphometric analysis demonstrated a greater area of ​​newly formed bone tissue and a higher number of osteoblasts in the VIP</w:t>
      </w:r>
      <w:r w:rsidR="004F7E19">
        <w:rPr>
          <w:rFonts w:ascii="Times New Roman" w:hAnsi="Times New Roman" w:cs="Times New Roman"/>
          <w:sz w:val="24"/>
          <w:szCs w:val="24"/>
        </w:rPr>
        <w:t>-A</w:t>
      </w:r>
      <w:r w:rsidR="00DA45F0" w:rsidRPr="00FC2C5C">
        <w:rPr>
          <w:rFonts w:ascii="Times New Roman" w:hAnsi="Times New Roman" w:cs="Times New Roman"/>
          <w:sz w:val="24"/>
          <w:szCs w:val="24"/>
        </w:rPr>
        <w:t>ntagonist group when compared to the control and VIP groups (7d).</w:t>
      </w:r>
      <w:r w:rsidR="0072620F" w:rsidRPr="00FC2C5C">
        <w:rPr>
          <w:rFonts w:ascii="Times New Roman" w:hAnsi="Times New Roman" w:cs="Times New Roman"/>
          <w:sz w:val="24"/>
          <w:szCs w:val="24"/>
        </w:rPr>
        <w:t xml:space="preserve"> Referent to osteoclasts</w:t>
      </w:r>
      <w:r w:rsidR="005843D4" w:rsidRPr="00FC2C5C">
        <w:rPr>
          <w:rFonts w:ascii="Times New Roman" w:hAnsi="Times New Roman" w:cs="Times New Roman"/>
          <w:sz w:val="24"/>
          <w:szCs w:val="24"/>
        </w:rPr>
        <w:t xml:space="preserve"> density</w:t>
      </w:r>
      <w:r w:rsidR="0072620F" w:rsidRPr="00FC2C5C">
        <w:rPr>
          <w:rFonts w:ascii="Times New Roman" w:hAnsi="Times New Roman" w:cs="Times New Roman"/>
          <w:sz w:val="24"/>
          <w:szCs w:val="24"/>
        </w:rPr>
        <w:t xml:space="preserve">, </w:t>
      </w:r>
      <w:r w:rsidR="004F7E19">
        <w:rPr>
          <w:rFonts w:ascii="Times New Roman" w:hAnsi="Times New Roman" w:cs="Times New Roman"/>
          <w:sz w:val="24"/>
          <w:szCs w:val="24"/>
        </w:rPr>
        <w:t>the groups VIP and VIP-A</w:t>
      </w:r>
      <w:r w:rsidR="005843D4" w:rsidRPr="00FC2C5C">
        <w:rPr>
          <w:rFonts w:ascii="Times New Roman" w:hAnsi="Times New Roman" w:cs="Times New Roman"/>
          <w:sz w:val="24"/>
          <w:szCs w:val="24"/>
        </w:rPr>
        <w:t>ntagonist presents a major density in relationship to the control groups</w:t>
      </w:r>
      <w:r w:rsidR="00FC2C5C">
        <w:rPr>
          <w:rFonts w:ascii="Times New Roman" w:hAnsi="Times New Roman" w:cs="Times New Roman"/>
          <w:sz w:val="24"/>
          <w:szCs w:val="24"/>
        </w:rPr>
        <w:t xml:space="preserve"> </w:t>
      </w:r>
      <w:r w:rsidR="00F23190">
        <w:rPr>
          <w:rFonts w:ascii="Times New Roman" w:hAnsi="Times New Roman" w:cs="Times New Roman"/>
          <w:sz w:val="24"/>
          <w:szCs w:val="24"/>
        </w:rPr>
        <w:t>(</w:t>
      </w:r>
      <w:r w:rsidR="00FC2C5C">
        <w:rPr>
          <w:rFonts w:ascii="Times New Roman" w:hAnsi="Times New Roman" w:cs="Times New Roman"/>
          <w:sz w:val="24"/>
          <w:szCs w:val="24"/>
        </w:rPr>
        <w:t>14d</w:t>
      </w:r>
      <w:r w:rsidR="00F23190">
        <w:rPr>
          <w:rFonts w:ascii="Times New Roman" w:hAnsi="Times New Roman" w:cs="Times New Roman"/>
          <w:sz w:val="24"/>
          <w:szCs w:val="24"/>
        </w:rPr>
        <w:t>)</w:t>
      </w:r>
      <w:r w:rsidR="007206D2">
        <w:rPr>
          <w:rFonts w:ascii="Times New Roman" w:hAnsi="Times New Roman" w:cs="Times New Roman"/>
          <w:sz w:val="24"/>
          <w:szCs w:val="24"/>
        </w:rPr>
        <w:t>,</w:t>
      </w:r>
      <w:r w:rsidR="007206D2" w:rsidRPr="007206D2">
        <w:t xml:space="preserve"> </w:t>
      </w:r>
      <w:r w:rsidR="007206D2" w:rsidRPr="007206D2">
        <w:rPr>
          <w:rFonts w:ascii="Times New Roman" w:hAnsi="Times New Roman" w:cs="Times New Roman"/>
          <w:sz w:val="24"/>
          <w:szCs w:val="24"/>
        </w:rPr>
        <w:t xml:space="preserve">which suggests a greater bone </w:t>
      </w:r>
      <w:r w:rsidR="00381CED" w:rsidRPr="007206D2">
        <w:rPr>
          <w:rFonts w:ascii="Times New Roman" w:hAnsi="Times New Roman" w:cs="Times New Roman"/>
          <w:sz w:val="24"/>
          <w:szCs w:val="24"/>
        </w:rPr>
        <w:t>remodelling</w:t>
      </w:r>
      <w:r w:rsidR="007206D2" w:rsidRPr="007206D2">
        <w:rPr>
          <w:rFonts w:ascii="Times New Roman" w:hAnsi="Times New Roman" w:cs="Times New Roman"/>
          <w:sz w:val="24"/>
          <w:szCs w:val="24"/>
        </w:rPr>
        <w:t xml:space="preserve"> in these groups</w:t>
      </w:r>
      <w:r w:rsidR="005843D4" w:rsidRPr="00FC2C5C">
        <w:rPr>
          <w:rFonts w:ascii="Times New Roman" w:hAnsi="Times New Roman" w:cs="Times New Roman"/>
          <w:sz w:val="24"/>
          <w:szCs w:val="24"/>
        </w:rPr>
        <w:t>.</w:t>
      </w:r>
      <w:r w:rsidR="00381CED">
        <w:rPr>
          <w:rFonts w:ascii="Times New Roman" w:hAnsi="Times New Roman" w:cs="Times New Roman"/>
          <w:sz w:val="24"/>
          <w:szCs w:val="24"/>
        </w:rPr>
        <w:t xml:space="preserve"> C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onnective tissue formation was also </w:t>
      </w:r>
      <w:r w:rsidR="00381CED" w:rsidRPr="00FC2C5C">
        <w:rPr>
          <w:rFonts w:ascii="Times New Roman" w:hAnsi="Times New Roman" w:cs="Times New Roman"/>
          <w:sz w:val="24"/>
          <w:szCs w:val="24"/>
        </w:rPr>
        <w:t>analysed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, with the density </w:t>
      </w:r>
      <w:r w:rsidR="00783CFD" w:rsidRPr="00FC2C5C">
        <w:rPr>
          <w:rFonts w:ascii="Times New Roman" w:hAnsi="Times New Roman" w:cs="Times New Roman"/>
          <w:sz w:val="24"/>
          <w:szCs w:val="24"/>
        </w:rPr>
        <w:t xml:space="preserve">similar </w:t>
      </w:r>
      <w:r w:rsidR="00DA45F0" w:rsidRPr="00FC2C5C">
        <w:rPr>
          <w:rFonts w:ascii="Times New Roman" w:hAnsi="Times New Roman" w:cs="Times New Roman"/>
          <w:sz w:val="24"/>
          <w:szCs w:val="24"/>
        </w:rPr>
        <w:t>of collagen fibers</w:t>
      </w:r>
      <w:r w:rsidR="00783CFD" w:rsidRPr="00FC2C5C">
        <w:rPr>
          <w:rFonts w:ascii="Times New Roman" w:hAnsi="Times New Roman" w:cs="Times New Roman"/>
          <w:sz w:val="24"/>
          <w:szCs w:val="24"/>
        </w:rPr>
        <w:t xml:space="preserve"> and blood vessels between groups. </w:t>
      </w:r>
      <w:r w:rsidR="00284442">
        <w:rPr>
          <w:rFonts w:ascii="Times New Roman" w:hAnsi="Times New Roman" w:cs="Times New Roman"/>
          <w:sz w:val="24"/>
          <w:szCs w:val="24"/>
        </w:rPr>
        <w:t>D</w:t>
      </w:r>
      <w:r w:rsidR="00783CFD" w:rsidRPr="00FC2C5C">
        <w:rPr>
          <w:rFonts w:ascii="Times New Roman" w:hAnsi="Times New Roman" w:cs="Times New Roman"/>
          <w:sz w:val="24"/>
          <w:szCs w:val="24"/>
        </w:rPr>
        <w:t xml:space="preserve">ensity of </w:t>
      </w:r>
      <w:r w:rsidR="00DA45F0" w:rsidRPr="00FC2C5C">
        <w:rPr>
          <w:rFonts w:ascii="Times New Roman" w:hAnsi="Times New Roman" w:cs="Times New Roman"/>
          <w:sz w:val="24"/>
          <w:szCs w:val="24"/>
        </w:rPr>
        <w:t>fibroblasts</w:t>
      </w:r>
      <w:r w:rsidR="0072620F" w:rsidRPr="00FC2C5C">
        <w:rPr>
          <w:rFonts w:ascii="Times New Roman" w:hAnsi="Times New Roman" w:cs="Times New Roman"/>
          <w:sz w:val="24"/>
          <w:szCs w:val="24"/>
        </w:rPr>
        <w:t xml:space="preserve">, the group </w:t>
      </w:r>
      <w:r w:rsidR="00783CFD" w:rsidRPr="00FC2C5C">
        <w:rPr>
          <w:rFonts w:ascii="Times New Roman" w:hAnsi="Times New Roman" w:cs="Times New Roman"/>
          <w:sz w:val="24"/>
          <w:szCs w:val="24"/>
        </w:rPr>
        <w:t>treated with VIP</w:t>
      </w:r>
      <w:r w:rsidR="004F7E19">
        <w:rPr>
          <w:rFonts w:ascii="Times New Roman" w:hAnsi="Times New Roman" w:cs="Times New Roman"/>
          <w:sz w:val="24"/>
          <w:szCs w:val="24"/>
        </w:rPr>
        <w:t>-A</w:t>
      </w:r>
      <w:r w:rsidR="00783CFD" w:rsidRPr="00FC2C5C">
        <w:rPr>
          <w:rFonts w:ascii="Times New Roman" w:hAnsi="Times New Roman" w:cs="Times New Roman"/>
          <w:sz w:val="24"/>
          <w:szCs w:val="24"/>
        </w:rPr>
        <w:t xml:space="preserve">ntagonist show a </w:t>
      </w:r>
      <w:r w:rsidR="0072620F" w:rsidRPr="00FC2C5C">
        <w:rPr>
          <w:rFonts w:ascii="Times New Roman" w:hAnsi="Times New Roman" w:cs="Times New Roman"/>
          <w:sz w:val="24"/>
          <w:szCs w:val="24"/>
        </w:rPr>
        <w:t xml:space="preserve">significant diminution </w:t>
      </w:r>
      <w:r w:rsidR="00381CED">
        <w:rPr>
          <w:rFonts w:ascii="Times New Roman" w:hAnsi="Times New Roman" w:cs="Times New Roman"/>
          <w:sz w:val="24"/>
          <w:szCs w:val="24"/>
        </w:rPr>
        <w:t>compared</w:t>
      </w:r>
      <w:r w:rsidR="0072620F" w:rsidRPr="00FC2C5C">
        <w:rPr>
          <w:rFonts w:ascii="Times New Roman" w:hAnsi="Times New Roman" w:cs="Times New Roman"/>
          <w:sz w:val="24"/>
          <w:szCs w:val="24"/>
        </w:rPr>
        <w:t xml:space="preserve"> to the control group</w:t>
      </w:r>
      <w:r w:rsidR="00381CED">
        <w:rPr>
          <w:rFonts w:ascii="Times New Roman" w:hAnsi="Times New Roman" w:cs="Times New Roman"/>
          <w:sz w:val="24"/>
          <w:szCs w:val="24"/>
        </w:rPr>
        <w:t xml:space="preserve"> (7d</w:t>
      </w:r>
      <w:r w:rsidR="00381CED" w:rsidRPr="00FC2C5C">
        <w:rPr>
          <w:rFonts w:ascii="Times New Roman" w:hAnsi="Times New Roman" w:cs="Times New Roman"/>
          <w:sz w:val="24"/>
          <w:szCs w:val="24"/>
        </w:rPr>
        <w:t>)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. </w:t>
      </w:r>
      <w:r w:rsidR="00284442">
        <w:rPr>
          <w:rFonts w:ascii="Times New Roman" w:hAnsi="Times New Roman" w:cs="Times New Roman"/>
          <w:sz w:val="24"/>
          <w:szCs w:val="24"/>
        </w:rPr>
        <w:t>D</w:t>
      </w:r>
      <w:r w:rsidR="00DA45F0" w:rsidRPr="00FC2C5C">
        <w:rPr>
          <w:rFonts w:ascii="Times New Roman" w:hAnsi="Times New Roman" w:cs="Times New Roman"/>
          <w:sz w:val="24"/>
          <w:szCs w:val="24"/>
        </w:rPr>
        <w:t>ensity of inflammatory infiltrate</w:t>
      </w:r>
      <w:r w:rsidR="00381CED">
        <w:rPr>
          <w:rFonts w:ascii="Times New Roman" w:hAnsi="Times New Roman" w:cs="Times New Roman"/>
          <w:sz w:val="24"/>
          <w:szCs w:val="24"/>
        </w:rPr>
        <w:t xml:space="preserve"> 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was </w:t>
      </w:r>
      <w:r w:rsidR="00381CED">
        <w:rPr>
          <w:rFonts w:ascii="Times New Roman" w:hAnsi="Times New Roman" w:cs="Times New Roman"/>
          <w:sz w:val="24"/>
          <w:szCs w:val="24"/>
        </w:rPr>
        <w:t xml:space="preserve">also </w:t>
      </w:r>
      <w:r w:rsidR="00DA45F0" w:rsidRPr="00FC2C5C">
        <w:rPr>
          <w:rFonts w:ascii="Times New Roman" w:hAnsi="Times New Roman" w:cs="Times New Roman"/>
          <w:sz w:val="24"/>
          <w:szCs w:val="24"/>
        </w:rPr>
        <w:t>observed</w:t>
      </w:r>
      <w:r w:rsidR="00381CED">
        <w:rPr>
          <w:rFonts w:ascii="Times New Roman" w:hAnsi="Times New Roman" w:cs="Times New Roman"/>
          <w:sz w:val="24"/>
          <w:szCs w:val="24"/>
        </w:rPr>
        <w:t>, and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 the group treated with VIP</w:t>
      </w:r>
      <w:r w:rsidR="00800BF4">
        <w:rPr>
          <w:rFonts w:ascii="Times New Roman" w:hAnsi="Times New Roman" w:cs="Times New Roman"/>
          <w:sz w:val="24"/>
          <w:szCs w:val="24"/>
        </w:rPr>
        <w:t>-</w:t>
      </w:r>
      <w:r w:rsidR="004F7E19">
        <w:rPr>
          <w:rFonts w:ascii="Times New Roman" w:hAnsi="Times New Roman" w:cs="Times New Roman"/>
          <w:sz w:val="24"/>
          <w:szCs w:val="24"/>
        </w:rPr>
        <w:t>A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ntagonist showed a higher density in relation to the VIP and control groups. </w:t>
      </w:r>
      <w:r w:rsidR="00284442">
        <w:rPr>
          <w:rFonts w:ascii="Times New Roman" w:hAnsi="Times New Roman" w:cs="Times New Roman"/>
          <w:sz w:val="24"/>
          <w:szCs w:val="24"/>
        </w:rPr>
        <w:t>D</w:t>
      </w:r>
      <w:r w:rsidR="005843D4" w:rsidRPr="00FC2C5C">
        <w:rPr>
          <w:rFonts w:ascii="Times New Roman" w:hAnsi="Times New Roman" w:cs="Times New Roman"/>
          <w:sz w:val="24"/>
          <w:szCs w:val="24"/>
        </w:rPr>
        <w:t>ensity of blood clot post-</w:t>
      </w:r>
      <w:r w:rsidR="007206D2" w:rsidRPr="00FC2C5C">
        <w:rPr>
          <w:rFonts w:ascii="Times New Roman" w:hAnsi="Times New Roman" w:cs="Times New Roman"/>
          <w:sz w:val="24"/>
          <w:szCs w:val="24"/>
        </w:rPr>
        <w:t>extraction,</w:t>
      </w:r>
      <w:r w:rsidR="005843D4" w:rsidRPr="00FC2C5C">
        <w:rPr>
          <w:rFonts w:ascii="Times New Roman" w:hAnsi="Times New Roman" w:cs="Times New Roman"/>
          <w:sz w:val="24"/>
          <w:szCs w:val="24"/>
        </w:rPr>
        <w:t xml:space="preserve"> the group control presents a major density when compar</w:t>
      </w:r>
      <w:r w:rsidR="004F7E19">
        <w:rPr>
          <w:rFonts w:ascii="Times New Roman" w:hAnsi="Times New Roman" w:cs="Times New Roman"/>
          <w:sz w:val="24"/>
          <w:szCs w:val="24"/>
        </w:rPr>
        <w:t>ed with the VIP-A</w:t>
      </w:r>
      <w:r w:rsidR="005843D4" w:rsidRPr="00FC2C5C">
        <w:rPr>
          <w:rFonts w:ascii="Times New Roman" w:hAnsi="Times New Roman" w:cs="Times New Roman"/>
          <w:sz w:val="24"/>
          <w:szCs w:val="24"/>
        </w:rPr>
        <w:t xml:space="preserve">ntagonist. </w:t>
      </w:r>
      <w:r w:rsidR="00DA45F0" w:rsidRPr="00FC2C5C">
        <w:rPr>
          <w:rFonts w:ascii="Times New Roman" w:hAnsi="Times New Roman" w:cs="Times New Roman"/>
          <w:sz w:val="24"/>
          <w:szCs w:val="24"/>
        </w:rPr>
        <w:t>The</w:t>
      </w:r>
      <w:r w:rsidR="007206D2">
        <w:rPr>
          <w:rFonts w:ascii="Times New Roman" w:hAnsi="Times New Roman" w:cs="Times New Roman"/>
          <w:sz w:val="24"/>
          <w:szCs w:val="24"/>
        </w:rPr>
        <w:t>se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 results suggest that inhibition of VIP modifies the course of post-exodontic alveolar bone repair; </w:t>
      </w:r>
      <w:r>
        <w:rPr>
          <w:rFonts w:ascii="Times New Roman" w:hAnsi="Times New Roman" w:cs="Times New Roman"/>
          <w:sz w:val="24"/>
          <w:szCs w:val="24"/>
        </w:rPr>
        <w:t>and f</w:t>
      </w:r>
      <w:r w:rsidRPr="00FC2C5C">
        <w:rPr>
          <w:rFonts w:ascii="Times New Roman" w:hAnsi="Times New Roman" w:cs="Times New Roman"/>
          <w:sz w:val="24"/>
          <w:szCs w:val="24"/>
        </w:rPr>
        <w:t xml:space="preserve">urther </w:t>
      </w:r>
      <w:r w:rsidR="007206D2" w:rsidRPr="00FC2C5C">
        <w:rPr>
          <w:rFonts w:ascii="Times New Roman" w:hAnsi="Times New Roman" w:cs="Times New Roman"/>
          <w:sz w:val="24"/>
          <w:szCs w:val="24"/>
        </w:rPr>
        <w:t>analyses</w:t>
      </w:r>
      <w:r w:rsidR="00DA45F0" w:rsidRPr="00FC2C5C">
        <w:rPr>
          <w:rFonts w:ascii="Times New Roman" w:hAnsi="Times New Roman" w:cs="Times New Roman"/>
          <w:sz w:val="24"/>
          <w:szCs w:val="24"/>
        </w:rPr>
        <w:t xml:space="preserve"> are underway to determine the </w:t>
      </w:r>
      <w:r w:rsidR="00A54A2A">
        <w:rPr>
          <w:rFonts w:ascii="Times New Roman" w:hAnsi="Times New Roman" w:cs="Times New Roman"/>
          <w:sz w:val="24"/>
          <w:szCs w:val="24"/>
        </w:rPr>
        <w:t xml:space="preserve">immunoregulatory </w:t>
      </w:r>
      <w:r w:rsidR="00DA45F0" w:rsidRPr="00FC2C5C">
        <w:rPr>
          <w:rFonts w:ascii="Times New Roman" w:hAnsi="Times New Roman" w:cs="Times New Roman"/>
          <w:sz w:val="24"/>
          <w:szCs w:val="24"/>
        </w:rPr>
        <w:t>mechanisms involved in this modulation.</w:t>
      </w:r>
    </w:p>
    <w:p w14:paraId="06E167B9" w14:textId="77777777" w:rsidR="00CC0ED8" w:rsidRDefault="00CC0ED8" w:rsidP="00C9210C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B77D5A" w14:textId="18AAEABC" w:rsidR="00DA45F0" w:rsidRPr="00735F09" w:rsidRDefault="0028059F" w:rsidP="00DA45F0">
      <w:pPr>
        <w:rPr>
          <w:rFonts w:ascii="Times New Roman" w:hAnsi="Times New Roman" w:cs="Times New Roman"/>
          <w:b/>
          <w:sz w:val="24"/>
          <w:szCs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F7349" w:rsidRPr="00DA45F0">
        <w:rPr>
          <w:rFonts w:ascii="Times New Roman" w:hAnsi="Times New Roman" w:cs="Times New Roman"/>
          <w:sz w:val="24"/>
          <w:szCs w:val="24"/>
        </w:rPr>
        <w:t>V</w:t>
      </w:r>
      <w:r w:rsidR="005F7349">
        <w:rPr>
          <w:rFonts w:ascii="Times New Roman" w:hAnsi="Times New Roman" w:cs="Times New Roman"/>
          <w:sz w:val="24"/>
          <w:szCs w:val="24"/>
        </w:rPr>
        <w:t>IP</w:t>
      </w:r>
      <w:r w:rsidR="007206D2">
        <w:rPr>
          <w:rFonts w:ascii="Times New Roman" w:hAnsi="Times New Roman" w:cs="Times New Roman"/>
          <w:sz w:val="24"/>
          <w:szCs w:val="24"/>
        </w:rPr>
        <w:t>, Bone Tissue, Cell Migration, Alveolar Bone</w:t>
      </w:r>
      <w:r w:rsidR="009C49DA">
        <w:rPr>
          <w:rFonts w:ascii="Times New Roman" w:hAnsi="Times New Roman" w:cs="Times New Roman"/>
          <w:sz w:val="24"/>
          <w:szCs w:val="24"/>
        </w:rPr>
        <w:t xml:space="preserve"> Healing</w:t>
      </w:r>
      <w:r w:rsidR="007206D2">
        <w:rPr>
          <w:rFonts w:ascii="Times New Roman" w:hAnsi="Times New Roman" w:cs="Times New Roman"/>
          <w:sz w:val="24"/>
          <w:szCs w:val="24"/>
        </w:rPr>
        <w:t>.</w:t>
      </w:r>
    </w:p>
    <w:p w14:paraId="784BF654" w14:textId="3C7606B9"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  <w:bookmarkStart w:id="0" w:name="_GoBack"/>
      <w:bookmarkEnd w:id="0"/>
    </w:p>
    <w:p w14:paraId="6E45E506" w14:textId="77777777" w:rsidR="003761FC" w:rsidRDefault="003761FC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3200F7F9" w14:textId="792FABF6" w:rsidR="00B3082B" w:rsidRDefault="003761FC" w:rsidP="003761FC">
      <w:pPr>
        <w:pStyle w:val="Pr-formataoHTML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</w:rPr>
        <w:t>Michelle de Campos Soriani Azevedo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 holds a </w:t>
      </w:r>
      <w:r w:rsidR="00864CBC">
        <w:rPr>
          <w:rFonts w:ascii="Times New Roman" w:hAnsi="Times New Roman" w:cs="Times New Roman"/>
          <w:iCs/>
          <w:sz w:val="24"/>
        </w:rPr>
        <w:t>d</w:t>
      </w:r>
      <w:r w:rsidR="00800BF4" w:rsidRPr="00800BF4">
        <w:rPr>
          <w:rFonts w:ascii="Times New Roman" w:hAnsi="Times New Roman" w:cs="Times New Roman"/>
          <w:iCs/>
          <w:sz w:val="24"/>
        </w:rPr>
        <w:t>egree in Biological Sciences from the Unive</w:t>
      </w:r>
      <w:r>
        <w:rPr>
          <w:rFonts w:ascii="Times New Roman" w:hAnsi="Times New Roman" w:cs="Times New Roman"/>
          <w:iCs/>
          <w:sz w:val="24"/>
        </w:rPr>
        <w:t xml:space="preserve">rsity of the Sacred Heart (USC) </w:t>
      </w:r>
      <w:r w:rsidR="00800BF4" w:rsidRPr="00800BF4">
        <w:rPr>
          <w:rFonts w:ascii="Times New Roman" w:hAnsi="Times New Roman" w:cs="Times New Roman"/>
          <w:iCs/>
          <w:sz w:val="24"/>
        </w:rPr>
        <w:t>-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800BF4" w:rsidRPr="00800BF4">
        <w:rPr>
          <w:rFonts w:ascii="Times New Roman" w:hAnsi="Times New Roman" w:cs="Times New Roman"/>
          <w:iCs/>
          <w:sz w:val="24"/>
        </w:rPr>
        <w:t>Bauru/SP (2010) and Master in Tropical Diseases fro</w:t>
      </w:r>
      <w:r>
        <w:rPr>
          <w:rFonts w:ascii="Times New Roman" w:hAnsi="Times New Roman" w:cs="Times New Roman"/>
          <w:iCs/>
          <w:sz w:val="24"/>
        </w:rPr>
        <w:t>m Botucatu Medical School (FMB)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 Universidade Estadual Paulista (UNESP) </w:t>
      </w:r>
      <w:r>
        <w:rPr>
          <w:rFonts w:ascii="Times New Roman" w:hAnsi="Times New Roman" w:cs="Times New Roman"/>
          <w:iCs/>
          <w:sz w:val="24"/>
        </w:rPr>
        <w:t xml:space="preserve">- Júlio de </w:t>
      </w:r>
      <w:r>
        <w:rPr>
          <w:rFonts w:ascii="Times New Roman" w:hAnsi="Times New Roman" w:cs="Times New Roman"/>
          <w:iCs/>
          <w:sz w:val="24"/>
        </w:rPr>
        <w:lastRenderedPageBreak/>
        <w:t>Mesquita Filho (2013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-2015). </w:t>
      </w:r>
      <w:r>
        <w:rPr>
          <w:rFonts w:ascii="Times New Roman" w:hAnsi="Times New Roman" w:cs="Times New Roman"/>
          <w:iCs/>
          <w:sz w:val="24"/>
        </w:rPr>
        <w:t>Currently is a collaborator in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 the Pathology Department of the Lauro de Souza Lima Institute (ILSL) - Bauru/</w:t>
      </w:r>
      <w:r>
        <w:rPr>
          <w:rFonts w:ascii="Times New Roman" w:hAnsi="Times New Roman" w:cs="Times New Roman"/>
          <w:iCs/>
          <w:sz w:val="24"/>
        </w:rPr>
        <w:t>SP and a PhD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candidate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 at Histology Laboratory by the Graduate Program in Oral Biology at the </w:t>
      </w:r>
      <w:r w:rsidR="001D1EC1">
        <w:rPr>
          <w:rFonts w:ascii="Times New Roman" w:hAnsi="Times New Roman" w:cs="Times New Roman"/>
          <w:iCs/>
          <w:sz w:val="24"/>
        </w:rPr>
        <w:t xml:space="preserve">School of </w:t>
      </w:r>
      <w:r w:rsidR="00800BF4" w:rsidRPr="00800BF4">
        <w:rPr>
          <w:rFonts w:ascii="Times New Roman" w:hAnsi="Times New Roman" w:cs="Times New Roman"/>
          <w:iCs/>
          <w:sz w:val="24"/>
        </w:rPr>
        <w:t>Dentistry of Bauru (FOB) -</w:t>
      </w:r>
      <w:r>
        <w:rPr>
          <w:rFonts w:ascii="Times New Roman" w:hAnsi="Times New Roman" w:cs="Times New Roman"/>
          <w:iCs/>
          <w:sz w:val="24"/>
        </w:rPr>
        <w:t xml:space="preserve"> University of São Paulo (USP) </w:t>
      </w:r>
      <w:r w:rsidR="00864CB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studding</w:t>
      </w:r>
      <w:r w:rsidR="00864CBC"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the immunological aspects related to the </w:t>
      </w:r>
      <w:r w:rsidR="00AC4C6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bone</w:t>
      </w:r>
      <w:r w:rsidR="00864CBC"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repair process in mice</w:t>
      </w:r>
      <w:r w:rsidR="00864CB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under the guidance of Professor</w:t>
      </w:r>
      <w:r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Gustavo </w:t>
      </w:r>
      <w:r w:rsidR="00AC4C66"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</w:t>
      </w:r>
      <w:r w:rsidR="00AC4C6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="00AC4C66"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Garlet.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864CBC">
        <w:rPr>
          <w:rFonts w:ascii="Times New Roman" w:hAnsi="Times New Roman" w:cs="Times New Roman"/>
          <w:iCs/>
          <w:sz w:val="24"/>
        </w:rPr>
        <w:t>Sh</w:t>
      </w:r>
      <w:r w:rsidR="00800BF4" w:rsidRPr="00800BF4">
        <w:rPr>
          <w:rFonts w:ascii="Times New Roman" w:hAnsi="Times New Roman" w:cs="Times New Roman"/>
          <w:iCs/>
          <w:sz w:val="24"/>
        </w:rPr>
        <w:t>e has experience in Immunology, Molecular Biology and Histology, with emphasis on im</w:t>
      </w:r>
      <w:r>
        <w:rPr>
          <w:rFonts w:ascii="Times New Roman" w:hAnsi="Times New Roman" w:cs="Times New Roman"/>
          <w:iCs/>
          <w:sz w:val="24"/>
        </w:rPr>
        <w:t xml:space="preserve">munology of infectious diseases </w:t>
      </w:r>
      <w:r w:rsidR="00800BF4" w:rsidRPr="00800BF4">
        <w:rPr>
          <w:rFonts w:ascii="Times New Roman" w:hAnsi="Times New Roman" w:cs="Times New Roman"/>
          <w:iCs/>
          <w:sz w:val="24"/>
        </w:rPr>
        <w:t xml:space="preserve">and </w:t>
      </w:r>
      <w:r w:rsidR="00284442">
        <w:rPr>
          <w:rFonts w:ascii="Times New Roman" w:hAnsi="Times New Roman" w:cs="Times New Roman"/>
          <w:iCs/>
          <w:sz w:val="24"/>
        </w:rPr>
        <w:t>o</w:t>
      </w:r>
      <w:r w:rsidR="00800BF4" w:rsidRPr="00800BF4">
        <w:rPr>
          <w:rFonts w:ascii="Times New Roman" w:hAnsi="Times New Roman" w:cs="Times New Roman"/>
          <w:iCs/>
          <w:sz w:val="24"/>
        </w:rPr>
        <w:t>steoimmunology.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BD775E"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It has 4 publications in scientific journals, 3</w:t>
      </w:r>
      <w:r w:rsidR="00864CB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of th</w:t>
      </w:r>
      <w:r w:rsidR="00BD779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em being the first author</w:t>
      </w:r>
      <w:r w:rsidR="00864CB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="00BD775E" w:rsidRPr="00BD775E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p w14:paraId="12646865" w14:textId="3105A79C" w:rsidR="003761FC" w:rsidRDefault="003761FC" w:rsidP="00DF04E3">
      <w:pPr>
        <w:pStyle w:val="Pr-formataoHTML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40FBD900" w14:textId="77777777" w:rsidR="003761FC" w:rsidRPr="003761FC" w:rsidRDefault="003761FC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14:paraId="6A35CF44" w14:textId="3EE62559" w:rsidR="00B3082B" w:rsidRDefault="00550530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 w:rsidRPr="00550530">
        <w:rPr>
          <w:noProof/>
          <w:lang w:val="pt-BR" w:eastAsia="pt-BR"/>
        </w:rPr>
        <w:drawing>
          <wp:inline distT="0" distB="0" distL="0" distR="0" wp14:anchorId="5FED1A28" wp14:editId="2611589C">
            <wp:extent cx="899160" cy="116733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6319" cy="118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2D5D4C4E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6F4515B0" w14:textId="77777777" w:rsidR="00B3082B" w:rsidRPr="00DF04E3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550530">
        <w:rPr>
          <w:rFonts w:ascii="Times New Roman" w:hAnsi="Times New Roman" w:cs="Times New Roman"/>
          <w:iCs/>
          <w:sz w:val="24"/>
        </w:rPr>
        <w:t>michelle_soriani@hotmail.com</w:t>
      </w:r>
    </w:p>
    <w:p w14:paraId="485DFA79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5EBF69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7FB6C382" w14:textId="7EE8AA9C" w:rsidR="00735F09" w:rsidRPr="00A95E53" w:rsidRDefault="002350BC" w:rsidP="00735F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A95E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F09" w:rsidRPr="00A95E53">
        <w:rPr>
          <w:rFonts w:ascii="Times New Roman" w:hAnsi="Times New Roman" w:cs="Times New Roman"/>
          <w:sz w:val="24"/>
          <w:szCs w:val="24"/>
        </w:rPr>
        <w:t>Support</w:t>
      </w:r>
      <w:r w:rsidR="00A95E53" w:rsidRPr="00A95E53">
        <w:rPr>
          <w:rFonts w:ascii="Times New Roman" w:hAnsi="Times New Roman" w:cs="Times New Roman"/>
          <w:sz w:val="24"/>
          <w:szCs w:val="24"/>
        </w:rPr>
        <w:t xml:space="preserve">ed by </w:t>
      </w:r>
      <w:r w:rsidR="00735F09" w:rsidRPr="00A95E53">
        <w:rPr>
          <w:rFonts w:ascii="Times New Roman" w:hAnsi="Times New Roman" w:cs="Times New Roman"/>
          <w:sz w:val="24"/>
          <w:szCs w:val="24"/>
        </w:rPr>
        <w:t>FAPESP Process: 2015/25618-2</w:t>
      </w:r>
    </w:p>
    <w:sectPr w:rsidR="00735F09" w:rsidRPr="00A95E5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39122" w14:textId="77777777" w:rsidR="008E6F6C" w:rsidRDefault="008E6F6C" w:rsidP="00495C76">
      <w:pPr>
        <w:spacing w:after="0" w:line="240" w:lineRule="auto"/>
      </w:pPr>
      <w:r>
        <w:separator/>
      </w:r>
    </w:p>
  </w:endnote>
  <w:endnote w:type="continuationSeparator" w:id="0">
    <w:p w14:paraId="74418C06" w14:textId="77777777" w:rsidR="008E6F6C" w:rsidRDefault="008E6F6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FF463" w14:textId="77777777" w:rsidR="008E6F6C" w:rsidRDefault="008E6F6C" w:rsidP="00495C76">
      <w:pPr>
        <w:spacing w:after="0" w:line="240" w:lineRule="auto"/>
      </w:pPr>
      <w:r>
        <w:separator/>
      </w:r>
    </w:p>
  </w:footnote>
  <w:footnote w:type="continuationSeparator" w:id="0">
    <w:p w14:paraId="50DDAD17" w14:textId="77777777" w:rsidR="008E6F6C" w:rsidRDefault="008E6F6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92475" w14:textId="77777777" w:rsidR="00E85B31" w:rsidRDefault="00E85B31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071CA92F" wp14:editId="719325F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D85214" w14:textId="77777777" w:rsidR="00E85B31" w:rsidRDefault="00E85B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7DF1"/>
    <w:rsid w:val="00064E14"/>
    <w:rsid w:val="000659F5"/>
    <w:rsid w:val="000A4C22"/>
    <w:rsid w:val="000C1D43"/>
    <w:rsid w:val="001D1EC1"/>
    <w:rsid w:val="00224254"/>
    <w:rsid w:val="002350BC"/>
    <w:rsid w:val="0028059F"/>
    <w:rsid w:val="00284442"/>
    <w:rsid w:val="002F4DF0"/>
    <w:rsid w:val="00333E31"/>
    <w:rsid w:val="003761FC"/>
    <w:rsid w:val="00381CED"/>
    <w:rsid w:val="0038483D"/>
    <w:rsid w:val="003C42BC"/>
    <w:rsid w:val="00435234"/>
    <w:rsid w:val="00495C76"/>
    <w:rsid w:val="004C3DA2"/>
    <w:rsid w:val="004F7E19"/>
    <w:rsid w:val="00550530"/>
    <w:rsid w:val="0056238D"/>
    <w:rsid w:val="005843D4"/>
    <w:rsid w:val="005F7349"/>
    <w:rsid w:val="00626164"/>
    <w:rsid w:val="00627419"/>
    <w:rsid w:val="006C057D"/>
    <w:rsid w:val="007206D2"/>
    <w:rsid w:val="0072620F"/>
    <w:rsid w:val="00735F09"/>
    <w:rsid w:val="00783CFD"/>
    <w:rsid w:val="00800BF4"/>
    <w:rsid w:val="00844C3F"/>
    <w:rsid w:val="00864CBC"/>
    <w:rsid w:val="008E6F6C"/>
    <w:rsid w:val="009A4212"/>
    <w:rsid w:val="009C49DA"/>
    <w:rsid w:val="00A54A2A"/>
    <w:rsid w:val="00A95E53"/>
    <w:rsid w:val="00AC4C66"/>
    <w:rsid w:val="00B3082B"/>
    <w:rsid w:val="00B6703B"/>
    <w:rsid w:val="00BA654F"/>
    <w:rsid w:val="00BD775E"/>
    <w:rsid w:val="00BD7795"/>
    <w:rsid w:val="00C9210C"/>
    <w:rsid w:val="00CC0ED8"/>
    <w:rsid w:val="00CE511D"/>
    <w:rsid w:val="00CE6EED"/>
    <w:rsid w:val="00DA45F0"/>
    <w:rsid w:val="00DD56CE"/>
    <w:rsid w:val="00DF04E3"/>
    <w:rsid w:val="00E85B31"/>
    <w:rsid w:val="00EC2CCD"/>
    <w:rsid w:val="00F04000"/>
    <w:rsid w:val="00F063AD"/>
    <w:rsid w:val="00F23190"/>
    <w:rsid w:val="00F23F5A"/>
    <w:rsid w:val="00FC2C5C"/>
    <w:rsid w:val="00FE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9CF67"/>
  <w15:docId w15:val="{FD7FC750-CD58-44B2-8CB3-B7531EC6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Refdecomentrio">
    <w:name w:val="annotation reference"/>
    <w:basedOn w:val="Fontepargpadro"/>
    <w:uiPriority w:val="99"/>
    <w:semiHidden/>
    <w:unhideWhenUsed/>
    <w:rsid w:val="00DA45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5F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5F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5F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5F0"/>
    <w:rPr>
      <w:b/>
      <w:bCs/>
      <w:sz w:val="20"/>
      <w:szCs w:val="20"/>
    </w:rPr>
  </w:style>
  <w:style w:type="paragraph" w:styleId="Ttulo">
    <w:name w:val="Title"/>
    <w:basedOn w:val="Normal"/>
    <w:next w:val="Normal"/>
    <w:link w:val="TtuloChar"/>
    <w:qFormat/>
    <w:rsid w:val="00F23190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  <w:lang w:val="en-US"/>
    </w:rPr>
  </w:style>
  <w:style w:type="character" w:customStyle="1" w:styleId="TtuloChar">
    <w:name w:val="Título Char"/>
    <w:basedOn w:val="Fontepargpadro"/>
    <w:link w:val="Ttulo"/>
    <w:rsid w:val="00F23190"/>
    <w:rPr>
      <w:rFonts w:ascii="Times New Roman" w:eastAsia="Times New Roman" w:hAnsi="Times New Roman" w:cs="Times New Roman"/>
      <w:kern w:val="28"/>
      <w:sz w:val="48"/>
      <w:szCs w:val="4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585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Michelle Soriani Azevedo</cp:lastModifiedBy>
  <cp:revision>3</cp:revision>
  <dcterms:created xsi:type="dcterms:W3CDTF">2017-10-14T20:30:00Z</dcterms:created>
  <dcterms:modified xsi:type="dcterms:W3CDTF">2017-10-14T20:37:00Z</dcterms:modified>
</cp:coreProperties>
</file>