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CD4" w:rsidRDefault="00BF2CD4" w:rsidP="00BF2CD4">
      <w:pPr>
        <w:shd w:val="clear" w:color="auto" w:fill="FFFFFF"/>
        <w:spacing w:before="120" w:after="120"/>
        <w:jc w:val="center"/>
        <w:outlineLvl w:val="0"/>
        <w:rPr>
          <w:rFonts w:asciiTheme="minorBidi" w:eastAsia="Times New Roman" w:hAnsiTheme="minorBidi"/>
          <w:b/>
          <w:bCs/>
          <w:color w:val="000000"/>
          <w:kern w:val="36"/>
          <w:sz w:val="36"/>
          <w:szCs w:val="36"/>
          <w:lang w:val="en-US"/>
        </w:rPr>
      </w:pPr>
      <w:proofErr w:type="gramStart"/>
      <w:r w:rsidRPr="00BF2CD4">
        <w:rPr>
          <w:rFonts w:asciiTheme="minorBidi" w:eastAsia="Times New Roman" w:hAnsiTheme="minorBidi"/>
          <w:b/>
          <w:bCs/>
          <w:color w:val="000000"/>
          <w:kern w:val="36"/>
          <w:sz w:val="36"/>
          <w:szCs w:val="36"/>
          <w:lang w:val="en-US"/>
        </w:rPr>
        <w:t>Knowledge, attitudes and practice of primary health care physicians towards hepatitis B virus in Al-Jouf province, Saudi Arabia.</w:t>
      </w:r>
      <w:proofErr w:type="gramEnd"/>
    </w:p>
    <w:p w:rsidR="007556D3" w:rsidRPr="008A158A" w:rsidRDefault="007556D3" w:rsidP="007556D3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/>
          <w:bCs/>
          <w:color w:val="C00000"/>
          <w:lang w:val="en-US"/>
        </w:rPr>
      </w:pPr>
      <w:r w:rsidRPr="008A158A">
        <w:rPr>
          <w:rFonts w:asciiTheme="minorBidi" w:hAnsiTheme="minorBidi"/>
          <w:b/>
          <w:bCs/>
          <w:color w:val="C00000"/>
          <w:lang w:val="en-US"/>
        </w:rPr>
        <w:t xml:space="preserve">Dr. Ahmad Homoud Al-Hazmi. Aljouf </w:t>
      </w:r>
      <w:r w:rsidR="008A158A" w:rsidRPr="008A158A">
        <w:rPr>
          <w:rFonts w:asciiTheme="minorBidi" w:hAnsiTheme="minorBidi"/>
          <w:b/>
          <w:bCs/>
          <w:color w:val="C00000"/>
          <w:lang w:val="en-US"/>
        </w:rPr>
        <w:t>University</w:t>
      </w:r>
      <w:r w:rsidRPr="008A158A">
        <w:rPr>
          <w:rFonts w:asciiTheme="minorBidi" w:hAnsiTheme="minorBidi"/>
          <w:b/>
          <w:bCs/>
          <w:color w:val="C00000"/>
          <w:lang w:val="en-US"/>
        </w:rPr>
        <w:t xml:space="preserve"> College of medicine, department of family &amp; community medicine. Mobile 00966504468092</w:t>
      </w:r>
      <w:r w:rsidR="008A158A">
        <w:rPr>
          <w:rFonts w:asciiTheme="minorBidi" w:hAnsiTheme="minorBidi"/>
          <w:b/>
          <w:bCs/>
          <w:color w:val="C00000"/>
          <w:lang w:val="en-US"/>
        </w:rPr>
        <w:t xml:space="preserve">; </w:t>
      </w:r>
      <w:r w:rsidR="00C2469C">
        <w:rPr>
          <w:rFonts w:asciiTheme="minorBidi" w:hAnsiTheme="minorBidi"/>
          <w:b/>
          <w:bCs/>
          <w:color w:val="C00000"/>
          <w:lang w:val="en-US"/>
        </w:rPr>
        <w:t xml:space="preserve">Saudi Arabia   </w:t>
      </w:r>
      <w:r w:rsidRPr="008A158A">
        <w:rPr>
          <w:rFonts w:asciiTheme="minorBidi" w:hAnsiTheme="minorBidi"/>
          <w:b/>
          <w:bCs/>
          <w:color w:val="C00000"/>
          <w:lang w:val="en-US"/>
        </w:rPr>
        <w:t xml:space="preserve">  </w:t>
      </w:r>
    </w:p>
    <w:p w:rsidR="007556D3" w:rsidRPr="00BF2CD4" w:rsidRDefault="007556D3" w:rsidP="00BF2CD4">
      <w:pPr>
        <w:shd w:val="clear" w:color="auto" w:fill="FFFFFF"/>
        <w:spacing w:before="120" w:after="120"/>
        <w:jc w:val="center"/>
        <w:outlineLvl w:val="0"/>
        <w:rPr>
          <w:rFonts w:asciiTheme="minorBidi" w:eastAsia="Times New Roman" w:hAnsiTheme="minorBidi"/>
          <w:b/>
          <w:bCs/>
          <w:color w:val="000000"/>
          <w:kern w:val="36"/>
          <w:sz w:val="36"/>
          <w:szCs w:val="36"/>
          <w:lang w:val="en-US"/>
        </w:rPr>
      </w:pPr>
    </w:p>
    <w:p w:rsidR="00BF2CD4" w:rsidRPr="00BF2CD4" w:rsidRDefault="00BF2CD4" w:rsidP="00BF2CD4">
      <w:pPr>
        <w:pStyle w:val="Heading3"/>
        <w:shd w:val="clear" w:color="auto" w:fill="FFFFFF"/>
        <w:spacing w:before="0"/>
        <w:jc w:val="both"/>
        <w:rPr>
          <w:rFonts w:asciiTheme="minorBidi" w:hAnsiTheme="minorBidi" w:cstheme="minorBidi"/>
          <w:color w:val="985735"/>
        </w:rPr>
      </w:pPr>
      <w:r w:rsidRPr="00BF2CD4">
        <w:rPr>
          <w:rFonts w:asciiTheme="minorBidi" w:hAnsiTheme="minorBidi" w:cstheme="minorBidi"/>
          <w:color w:val="985735"/>
        </w:rPr>
        <w:t>Abstract</w:t>
      </w:r>
    </w:p>
    <w:p w:rsidR="00BF2CD4" w:rsidRPr="00A03989" w:rsidRDefault="00BF2CD4" w:rsidP="00A03989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rPr>
          <w:rFonts w:asciiTheme="minorBidi" w:hAnsiTheme="minorBidi" w:cstheme="minorBidi"/>
          <w:i/>
          <w:iCs/>
          <w:color w:val="000000"/>
          <w:sz w:val="22"/>
          <w:szCs w:val="22"/>
        </w:rPr>
      </w:pPr>
      <w:r w:rsidRPr="00A03989">
        <w:rPr>
          <w:rFonts w:asciiTheme="minorBidi" w:hAnsiTheme="minorBidi" w:cstheme="minorBidi"/>
          <w:color w:val="000000"/>
          <w:sz w:val="22"/>
          <w:szCs w:val="22"/>
        </w:rPr>
        <w:t xml:space="preserve">Primary health care (PHC) physicians will be in the forefront of managing hepatitis B (HBV) patients. In Saudi Arabia, very little is known about knowledge, attitudes, and practice of PHC physicians towards HBV. This study </w:t>
      </w:r>
      <w:r w:rsidRPr="00A03989">
        <w:rPr>
          <w:rFonts w:asciiTheme="minorBidi" w:hAnsiTheme="minorBidi" w:cstheme="minorBidi"/>
          <w:b/>
          <w:bCs/>
          <w:i/>
          <w:iCs/>
          <w:color w:val="000000"/>
          <w:sz w:val="22"/>
          <w:szCs w:val="22"/>
        </w:rPr>
        <w:t>aimed</w:t>
      </w:r>
      <w:r w:rsidRPr="00A03989">
        <w:rPr>
          <w:rFonts w:asciiTheme="minorBidi" w:hAnsiTheme="minorBidi" w:cstheme="minorBidi"/>
          <w:color w:val="000000"/>
          <w:sz w:val="22"/>
          <w:szCs w:val="22"/>
        </w:rPr>
        <w:t xml:space="preserve"> to assess the same parameters.</w:t>
      </w:r>
      <w:r w:rsidR="00157647" w:rsidRPr="00A03989">
        <w:rPr>
          <w:rFonts w:asciiTheme="minorBidi" w:hAnsiTheme="minorBidi" w:cstheme="minorBidi"/>
          <w:color w:val="000000"/>
          <w:sz w:val="22"/>
          <w:szCs w:val="22"/>
        </w:rPr>
        <w:t xml:space="preserve"> </w:t>
      </w:r>
      <w:r w:rsidRPr="00A03989">
        <w:rPr>
          <w:rFonts w:asciiTheme="minorBidi" w:hAnsiTheme="minorBidi" w:cstheme="minorBidi"/>
          <w:b/>
          <w:bCs/>
          <w:i/>
          <w:iCs/>
          <w:caps/>
          <w:color w:val="000000"/>
          <w:sz w:val="22"/>
          <w:szCs w:val="22"/>
        </w:rPr>
        <w:t>METHODS:</w:t>
      </w:r>
      <w:r w:rsidR="00157647" w:rsidRPr="00A03989">
        <w:rPr>
          <w:rFonts w:asciiTheme="minorBidi" w:hAnsiTheme="minorBidi" w:cstheme="minorBidi"/>
          <w:caps/>
          <w:color w:val="000000"/>
          <w:sz w:val="22"/>
          <w:szCs w:val="22"/>
        </w:rPr>
        <w:t xml:space="preserve"> </w:t>
      </w:r>
      <w:r w:rsidRPr="00A03989">
        <w:rPr>
          <w:rFonts w:asciiTheme="minorBidi" w:hAnsiTheme="minorBidi" w:cstheme="minorBidi"/>
          <w:color w:val="000000"/>
          <w:sz w:val="22"/>
          <w:szCs w:val="22"/>
        </w:rPr>
        <w:t>During April 2012, a cross-sectional survey of 180 practitioners aged 38.1</w:t>
      </w:r>
      <w:r w:rsidRPr="00A03989">
        <w:rPr>
          <w:rFonts w:ascii="Cambria Math" w:hAnsi="Cambria Math" w:cstheme="minorBidi"/>
          <w:color w:val="000000"/>
          <w:sz w:val="22"/>
          <w:szCs w:val="22"/>
        </w:rPr>
        <w:t> </w:t>
      </w:r>
      <w:r w:rsidRPr="00A03989">
        <w:rPr>
          <w:rFonts w:asciiTheme="minorBidi" w:hAnsiTheme="minorBidi" w:cstheme="minorBidi"/>
          <w:color w:val="000000"/>
          <w:sz w:val="22"/>
          <w:szCs w:val="22"/>
        </w:rPr>
        <w:t>±</w:t>
      </w:r>
      <w:r w:rsidRPr="00A03989">
        <w:rPr>
          <w:rFonts w:ascii="Cambria Math" w:hAnsi="Cambria Math" w:cstheme="minorBidi"/>
          <w:color w:val="000000"/>
          <w:sz w:val="22"/>
          <w:szCs w:val="22"/>
        </w:rPr>
        <w:t> </w:t>
      </w:r>
      <w:r w:rsidRPr="00A03989">
        <w:rPr>
          <w:rFonts w:asciiTheme="minorBidi" w:hAnsiTheme="minorBidi" w:cstheme="minorBidi"/>
          <w:color w:val="000000"/>
          <w:sz w:val="22"/>
          <w:szCs w:val="22"/>
        </w:rPr>
        <w:t>10.3 years was carried out in the primary health care centers (PHCCs) in AlJouf Province of Saudi Arabia. The physicians were asked to fill a valid questionnaire containing their sociodemographic data, and well-modified questions regarding their knowledge base, attitudes, and practice towards HBV. Data was processed and analyzed using SPSS (version 17) program, the level of significance was set at P</w:t>
      </w:r>
      <w:r w:rsidRPr="00A03989">
        <w:rPr>
          <w:rFonts w:ascii="Cambria Math" w:hAnsi="Cambria Math" w:cstheme="minorBidi"/>
          <w:color w:val="000000"/>
          <w:sz w:val="22"/>
          <w:szCs w:val="22"/>
        </w:rPr>
        <w:t> </w:t>
      </w:r>
      <w:r w:rsidRPr="00A03989">
        <w:rPr>
          <w:rFonts w:asciiTheme="minorBidi" w:hAnsiTheme="minorBidi" w:cstheme="minorBidi"/>
          <w:color w:val="000000"/>
          <w:sz w:val="22"/>
          <w:szCs w:val="22"/>
        </w:rPr>
        <w:t>&lt;</w:t>
      </w:r>
      <w:r w:rsidRPr="00A03989">
        <w:rPr>
          <w:rFonts w:ascii="Cambria Math" w:hAnsi="Cambria Math" w:cstheme="minorBidi"/>
          <w:color w:val="000000"/>
          <w:sz w:val="22"/>
          <w:szCs w:val="22"/>
        </w:rPr>
        <w:t> </w:t>
      </w:r>
      <w:r w:rsidRPr="00A03989">
        <w:rPr>
          <w:rFonts w:asciiTheme="minorBidi" w:hAnsiTheme="minorBidi" w:cstheme="minorBidi"/>
          <w:color w:val="000000"/>
          <w:sz w:val="22"/>
          <w:szCs w:val="22"/>
        </w:rPr>
        <w:t>0.05.</w:t>
      </w:r>
      <w:r w:rsidR="00157647" w:rsidRPr="00A03989">
        <w:rPr>
          <w:rFonts w:asciiTheme="minorBidi" w:hAnsiTheme="minorBidi" w:cstheme="minorBidi"/>
          <w:color w:val="000000"/>
          <w:sz w:val="22"/>
          <w:szCs w:val="22"/>
        </w:rPr>
        <w:t xml:space="preserve"> </w:t>
      </w:r>
      <w:r w:rsidRPr="00A03989">
        <w:rPr>
          <w:rFonts w:asciiTheme="minorBidi" w:hAnsiTheme="minorBidi" w:cstheme="minorBidi"/>
          <w:b/>
          <w:bCs/>
          <w:i/>
          <w:iCs/>
          <w:caps/>
          <w:color w:val="000000"/>
          <w:sz w:val="22"/>
          <w:szCs w:val="22"/>
        </w:rPr>
        <w:t>RESULT:</w:t>
      </w:r>
      <w:r w:rsidR="00157647" w:rsidRPr="00A03989">
        <w:rPr>
          <w:rFonts w:asciiTheme="minorBidi" w:hAnsiTheme="minorBidi" w:cstheme="minorBidi"/>
          <w:caps/>
          <w:color w:val="000000"/>
          <w:sz w:val="22"/>
          <w:szCs w:val="22"/>
        </w:rPr>
        <w:t xml:space="preserve"> </w:t>
      </w:r>
      <w:r w:rsidRPr="00A03989">
        <w:rPr>
          <w:rFonts w:asciiTheme="minorBidi" w:hAnsiTheme="minorBidi" w:cstheme="minorBidi"/>
          <w:color w:val="000000"/>
          <w:sz w:val="22"/>
          <w:szCs w:val="22"/>
        </w:rPr>
        <w:t>Response rate 88.3% yielded 159 questionnaires for analysis. Majority of the physicians surveyed 128 (80.6%) believed that PHC physicians are capable to achieve a major role in the management of HBV. 119 (74.8%) physicians surveyed were willing to manage HBV patients and 127 (79.9%) believed that vaccination is the most effective means to prevent HBV. There was a statistical significant correlation between physicians' qualifications and continuity of care for HBV patients (32.8% vs 23.4%; p</w:t>
      </w:r>
      <w:r w:rsidRPr="00A03989">
        <w:rPr>
          <w:rFonts w:asciiTheme="minorBidi" w:hAnsi="Cambria Math" w:cstheme="minorBidi"/>
          <w:color w:val="000000"/>
          <w:sz w:val="22"/>
          <w:szCs w:val="22"/>
        </w:rPr>
        <w:t> </w:t>
      </w:r>
      <w:r w:rsidRPr="00A03989">
        <w:rPr>
          <w:rFonts w:asciiTheme="minorBidi" w:hAnsiTheme="minorBidi" w:cstheme="minorBidi"/>
          <w:color w:val="000000"/>
          <w:sz w:val="22"/>
          <w:szCs w:val="22"/>
        </w:rPr>
        <w:t>=</w:t>
      </w:r>
      <w:r w:rsidRPr="00A03989">
        <w:rPr>
          <w:rFonts w:asciiTheme="minorBidi" w:hAnsi="Cambria Math" w:cstheme="minorBidi"/>
          <w:color w:val="000000"/>
          <w:sz w:val="22"/>
          <w:szCs w:val="22"/>
        </w:rPr>
        <w:t> </w:t>
      </w:r>
      <w:r w:rsidRPr="00A03989">
        <w:rPr>
          <w:rFonts w:asciiTheme="minorBidi" w:hAnsiTheme="minorBidi" w:cstheme="minorBidi"/>
          <w:color w:val="000000"/>
          <w:sz w:val="22"/>
          <w:szCs w:val="22"/>
        </w:rPr>
        <w:t>0.006), while continuality of care was more frequent among physicians with higher degrees compared to graduate physicians. Only 69 (43.4%) physicians were able to interpret HBV seromarkers. The vast majority of the physicians 142 (89.3%) were willing to subscribe in regular training programs about HBV.</w:t>
      </w:r>
      <w:r w:rsidR="00157647" w:rsidRPr="00A03989">
        <w:rPr>
          <w:rFonts w:asciiTheme="minorBidi" w:hAnsiTheme="minorBidi" w:cstheme="minorBidi"/>
          <w:i/>
          <w:iCs/>
          <w:color w:val="000000"/>
          <w:sz w:val="22"/>
          <w:szCs w:val="22"/>
        </w:rPr>
        <w:t xml:space="preserve"> </w:t>
      </w:r>
      <w:r w:rsidRPr="00A03989">
        <w:rPr>
          <w:rFonts w:asciiTheme="minorBidi" w:hAnsiTheme="minorBidi" w:cstheme="minorBidi"/>
          <w:b/>
          <w:bCs/>
          <w:i/>
          <w:iCs/>
          <w:caps/>
          <w:color w:val="000000"/>
          <w:sz w:val="22"/>
          <w:szCs w:val="22"/>
        </w:rPr>
        <w:t>CONCLUSION:</w:t>
      </w:r>
      <w:r w:rsidR="00157647" w:rsidRPr="00A03989">
        <w:rPr>
          <w:rFonts w:asciiTheme="minorBidi" w:hAnsiTheme="minorBidi" w:cstheme="minorBidi"/>
          <w:i/>
          <w:iCs/>
          <w:caps/>
          <w:color w:val="000000"/>
          <w:sz w:val="22"/>
          <w:szCs w:val="22"/>
        </w:rPr>
        <w:t xml:space="preserve"> </w:t>
      </w:r>
      <w:r w:rsidRPr="00A03989">
        <w:rPr>
          <w:rFonts w:asciiTheme="minorBidi" w:hAnsiTheme="minorBidi" w:cstheme="minorBidi"/>
          <w:color w:val="000000"/>
          <w:sz w:val="22"/>
          <w:szCs w:val="22"/>
        </w:rPr>
        <w:t>Suitable attitudes with lack of knowledge are found, and practice of our physicians with regard to this significant health issue appeared inappropriate. More education focusing on HBV is recommende</w:t>
      </w:r>
      <w:r w:rsidR="00A03989" w:rsidRPr="00A03989">
        <w:rPr>
          <w:rFonts w:asciiTheme="minorBidi" w:hAnsiTheme="minorBidi" w:cstheme="minorBidi"/>
          <w:color w:val="000000"/>
          <w:sz w:val="22"/>
          <w:szCs w:val="22"/>
        </w:rPr>
        <w:t>d</w:t>
      </w:r>
      <w:r w:rsidRPr="00A03989">
        <w:rPr>
          <w:rFonts w:asciiTheme="minorBidi" w:hAnsiTheme="minorBidi" w:cstheme="minorBidi"/>
          <w:color w:val="000000"/>
          <w:sz w:val="22"/>
          <w:szCs w:val="22"/>
        </w:rPr>
        <w:t>.</w:t>
      </w:r>
    </w:p>
    <w:p w:rsidR="00157647" w:rsidRPr="00157647" w:rsidRDefault="00157647" w:rsidP="00157647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6C31"/>
          <w:lang w:val="en-US"/>
        </w:rPr>
      </w:pPr>
      <w:r w:rsidRPr="00157647">
        <w:rPr>
          <w:rFonts w:asciiTheme="minorBidi" w:hAnsiTheme="minorBidi"/>
          <w:color w:val="006C31"/>
          <w:lang w:val="en-US"/>
        </w:rPr>
        <w:t>Brief biography</w:t>
      </w:r>
    </w:p>
    <w:p w:rsidR="00157647" w:rsidRPr="00157647" w:rsidRDefault="00157647" w:rsidP="00157647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lang w:val="en-US"/>
        </w:rPr>
      </w:pPr>
      <w:r w:rsidRPr="00157647">
        <w:rPr>
          <w:rFonts w:asciiTheme="minorBidi" w:hAnsiTheme="minorBidi"/>
          <w:color w:val="000000"/>
          <w:lang w:val="en-US"/>
        </w:rPr>
        <w:t>Name: Dr. Ahmad Homoud Al-Hazmi.</w:t>
      </w:r>
    </w:p>
    <w:p w:rsidR="00157647" w:rsidRPr="00157647" w:rsidRDefault="00157647" w:rsidP="00157647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lang w:val="en-US"/>
        </w:rPr>
      </w:pPr>
      <w:r w:rsidRPr="00157647">
        <w:rPr>
          <w:rFonts w:asciiTheme="minorBidi" w:hAnsiTheme="minorBidi"/>
          <w:color w:val="000000"/>
          <w:lang w:val="en-US"/>
        </w:rPr>
        <w:t>Occupation: Family physician consultant, (Assistant Professor).</w:t>
      </w:r>
      <w:r>
        <w:rPr>
          <w:rFonts w:asciiTheme="minorBidi" w:hAnsiTheme="minorBidi"/>
          <w:color w:val="000000"/>
          <w:lang w:val="en-US"/>
        </w:rPr>
        <w:t xml:space="preserve"> </w:t>
      </w:r>
      <w:r w:rsidRPr="00157647">
        <w:rPr>
          <w:rFonts w:asciiTheme="minorBidi" w:hAnsiTheme="minorBidi"/>
          <w:color w:val="000000"/>
          <w:lang w:val="en-US"/>
        </w:rPr>
        <w:t>Date of birth: 01-07-1387 AH.</w:t>
      </w:r>
      <w:r>
        <w:rPr>
          <w:rFonts w:asciiTheme="minorBidi" w:hAnsiTheme="minorBidi"/>
          <w:color w:val="000000"/>
          <w:lang w:val="en-US"/>
        </w:rPr>
        <w:t xml:space="preserve"> </w:t>
      </w:r>
      <w:r w:rsidRPr="00157647">
        <w:rPr>
          <w:rFonts w:asciiTheme="minorBidi" w:hAnsiTheme="minorBidi"/>
          <w:color w:val="000000"/>
          <w:lang w:val="en-US"/>
        </w:rPr>
        <w:t>Marital status: married.</w:t>
      </w:r>
    </w:p>
    <w:p w:rsidR="00157647" w:rsidRPr="00157647" w:rsidRDefault="00157647" w:rsidP="00157647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6C31"/>
          <w:lang w:val="en-US"/>
        </w:rPr>
      </w:pPr>
      <w:r w:rsidRPr="00157647">
        <w:rPr>
          <w:rFonts w:asciiTheme="minorBidi" w:hAnsiTheme="minorBidi"/>
          <w:color w:val="006C31"/>
          <w:lang w:val="en-US"/>
        </w:rPr>
        <w:t>Scientific life:</w:t>
      </w:r>
    </w:p>
    <w:p w:rsidR="00157647" w:rsidRPr="00157647" w:rsidRDefault="00157647" w:rsidP="00157647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lang w:val="en-US"/>
        </w:rPr>
      </w:pPr>
      <w:r w:rsidRPr="00157647">
        <w:rPr>
          <w:rFonts w:asciiTheme="minorBidi" w:hAnsiTheme="minorBidi"/>
          <w:color w:val="000000"/>
          <w:lang w:val="en-US"/>
        </w:rPr>
        <w:t>[1]. MBBS from King Saud university (1414-1415 AH).</w:t>
      </w:r>
    </w:p>
    <w:p w:rsidR="00157647" w:rsidRPr="00157647" w:rsidRDefault="00157647" w:rsidP="00157647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lang w:val="en-US"/>
        </w:rPr>
      </w:pPr>
      <w:r w:rsidRPr="00157647">
        <w:rPr>
          <w:rFonts w:asciiTheme="minorBidi" w:hAnsiTheme="minorBidi"/>
          <w:color w:val="000000"/>
          <w:lang w:val="en-US"/>
        </w:rPr>
        <w:t>[2]. Master degree in primary health care from King Saud university (college of</w:t>
      </w:r>
    </w:p>
    <w:p w:rsidR="00157647" w:rsidRPr="00157647" w:rsidRDefault="00157647" w:rsidP="00157647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lang w:val="en-US"/>
        </w:rPr>
      </w:pPr>
      <w:proofErr w:type="gramStart"/>
      <w:r w:rsidRPr="00157647">
        <w:rPr>
          <w:rFonts w:asciiTheme="minorBidi" w:hAnsiTheme="minorBidi"/>
          <w:color w:val="000000"/>
          <w:lang w:val="en-US"/>
        </w:rPr>
        <w:t>medicine-</w:t>
      </w:r>
      <w:proofErr w:type="gramEnd"/>
      <w:r w:rsidRPr="00157647">
        <w:rPr>
          <w:rFonts w:asciiTheme="minorBidi" w:hAnsiTheme="minorBidi"/>
          <w:color w:val="000000"/>
          <w:lang w:val="en-US"/>
        </w:rPr>
        <w:t xml:space="preserve"> 1419 AH).</w:t>
      </w:r>
    </w:p>
    <w:p w:rsidR="00157647" w:rsidRPr="00157647" w:rsidRDefault="00157647" w:rsidP="00157647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lang w:val="en-US"/>
        </w:rPr>
      </w:pPr>
      <w:r w:rsidRPr="00157647">
        <w:rPr>
          <w:rFonts w:asciiTheme="minorBidi" w:hAnsiTheme="minorBidi"/>
          <w:color w:val="000000"/>
          <w:lang w:val="en-US"/>
        </w:rPr>
        <w:t>[3]. Diploma in the e-learning from South Korea.</w:t>
      </w:r>
    </w:p>
    <w:p w:rsidR="00157647" w:rsidRPr="00157647" w:rsidRDefault="00157647" w:rsidP="00157647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lang w:val="en-US"/>
        </w:rPr>
      </w:pPr>
      <w:r w:rsidRPr="00157647">
        <w:rPr>
          <w:rFonts w:asciiTheme="minorBidi" w:hAnsiTheme="minorBidi"/>
          <w:color w:val="000000"/>
          <w:lang w:val="en-US"/>
        </w:rPr>
        <w:t>[4]. 3 boards (doctorates) in the family and community medicine.</w:t>
      </w:r>
    </w:p>
    <w:p w:rsidR="00157647" w:rsidRPr="00157647" w:rsidRDefault="00157647" w:rsidP="00157647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lang w:val="en-US"/>
        </w:rPr>
      </w:pPr>
      <w:r w:rsidRPr="00157647">
        <w:rPr>
          <w:rFonts w:asciiTheme="minorBidi" w:hAnsiTheme="minorBidi"/>
          <w:color w:val="000000"/>
          <w:lang w:val="en-US"/>
        </w:rPr>
        <w:t>[5]. Attendance many international conferences in and outside Saudi Arabia.</w:t>
      </w:r>
    </w:p>
    <w:p w:rsidR="00157647" w:rsidRPr="00157647" w:rsidRDefault="00157647" w:rsidP="00157647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6C31"/>
          <w:lang w:val="en-US"/>
        </w:rPr>
      </w:pPr>
      <w:r w:rsidRPr="00157647">
        <w:rPr>
          <w:rFonts w:asciiTheme="minorBidi" w:hAnsiTheme="minorBidi"/>
          <w:color w:val="006C31"/>
          <w:lang w:val="en-US"/>
        </w:rPr>
        <w:t>Practical life:</w:t>
      </w:r>
    </w:p>
    <w:p w:rsidR="00157647" w:rsidRPr="00157647" w:rsidRDefault="00157647" w:rsidP="00157647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lang w:val="en-US"/>
        </w:rPr>
      </w:pPr>
      <w:r w:rsidRPr="00157647">
        <w:rPr>
          <w:rFonts w:asciiTheme="minorBidi" w:hAnsiTheme="minorBidi"/>
          <w:color w:val="000000"/>
          <w:lang w:val="en-US"/>
        </w:rPr>
        <w:lastRenderedPageBreak/>
        <w:t xml:space="preserve">[1]. Intern </w:t>
      </w:r>
      <w:proofErr w:type="gramStart"/>
      <w:r w:rsidRPr="00157647">
        <w:rPr>
          <w:rFonts w:asciiTheme="minorBidi" w:hAnsiTheme="minorBidi"/>
          <w:color w:val="000000"/>
          <w:lang w:val="en-US"/>
        </w:rPr>
        <w:t>( house</w:t>
      </w:r>
      <w:proofErr w:type="gramEnd"/>
      <w:r w:rsidRPr="00157647">
        <w:rPr>
          <w:rFonts w:asciiTheme="minorBidi" w:hAnsiTheme="minorBidi"/>
          <w:color w:val="000000"/>
          <w:lang w:val="en-US"/>
        </w:rPr>
        <w:t xml:space="preserve"> officer) at king Khalid hospital and Riyadh medical complex in Riyadh</w:t>
      </w:r>
    </w:p>
    <w:p w:rsidR="00157647" w:rsidRPr="00157647" w:rsidRDefault="00157647" w:rsidP="00157647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lang w:val="en-US"/>
        </w:rPr>
      </w:pPr>
      <w:proofErr w:type="gramStart"/>
      <w:r w:rsidRPr="00157647">
        <w:rPr>
          <w:rFonts w:asciiTheme="minorBidi" w:hAnsiTheme="minorBidi"/>
          <w:color w:val="000000"/>
          <w:lang w:val="en-US"/>
        </w:rPr>
        <w:t>(1414-1415 AH).</w:t>
      </w:r>
      <w:proofErr w:type="gramEnd"/>
    </w:p>
    <w:p w:rsidR="00157647" w:rsidRPr="00157647" w:rsidRDefault="00157647" w:rsidP="00157647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lang w:val="en-US"/>
        </w:rPr>
      </w:pPr>
      <w:r w:rsidRPr="00157647">
        <w:rPr>
          <w:rFonts w:asciiTheme="minorBidi" w:hAnsiTheme="minorBidi"/>
          <w:color w:val="000000"/>
          <w:lang w:val="en-US"/>
        </w:rPr>
        <w:t>[2]. Resident in pediatric hospital at Riyadh (1415-1417 AH).</w:t>
      </w:r>
    </w:p>
    <w:p w:rsidR="00157647" w:rsidRPr="00157647" w:rsidRDefault="00157647" w:rsidP="00157647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lang w:val="en-US"/>
        </w:rPr>
      </w:pPr>
      <w:r w:rsidRPr="00157647">
        <w:rPr>
          <w:rFonts w:asciiTheme="minorBidi" w:hAnsiTheme="minorBidi"/>
          <w:color w:val="000000"/>
          <w:lang w:val="en-US"/>
        </w:rPr>
        <w:t>[3]. A</w:t>
      </w:r>
      <w:r>
        <w:rPr>
          <w:rFonts w:asciiTheme="minorBidi" w:hAnsiTheme="minorBidi"/>
          <w:color w:val="000000"/>
          <w:lang w:val="en-US"/>
        </w:rPr>
        <w:t>tt</w:t>
      </w:r>
      <w:r w:rsidRPr="00157647">
        <w:rPr>
          <w:rFonts w:asciiTheme="minorBidi" w:hAnsiTheme="minorBidi"/>
          <w:color w:val="000000"/>
          <w:lang w:val="en-US"/>
        </w:rPr>
        <w:t>ached to Saudi board for 4 years in college of medicine at king Saud University.</w:t>
      </w:r>
    </w:p>
    <w:p w:rsidR="00157647" w:rsidRPr="00157647" w:rsidRDefault="00157647" w:rsidP="00157647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lang w:val="en-US"/>
        </w:rPr>
      </w:pPr>
      <w:r w:rsidRPr="00157647">
        <w:rPr>
          <w:rFonts w:asciiTheme="minorBidi" w:hAnsiTheme="minorBidi"/>
          <w:color w:val="000000"/>
          <w:lang w:val="en-US"/>
        </w:rPr>
        <w:t>[4]. senior registrar at Riyadh general health directorate and the Consultant family</w:t>
      </w:r>
    </w:p>
    <w:p w:rsidR="00157647" w:rsidRPr="00157647" w:rsidRDefault="00157647" w:rsidP="00157647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lang w:val="en-US"/>
        </w:rPr>
      </w:pPr>
      <w:proofErr w:type="gramStart"/>
      <w:r w:rsidRPr="00157647">
        <w:rPr>
          <w:rFonts w:asciiTheme="minorBidi" w:hAnsiTheme="minorBidi"/>
          <w:color w:val="000000"/>
          <w:lang w:val="en-US"/>
        </w:rPr>
        <w:t>consultant</w:t>
      </w:r>
      <w:proofErr w:type="gramEnd"/>
      <w:r w:rsidRPr="00157647">
        <w:rPr>
          <w:rFonts w:asciiTheme="minorBidi" w:hAnsiTheme="minorBidi"/>
          <w:color w:val="000000"/>
          <w:lang w:val="en-US"/>
        </w:rPr>
        <w:t xml:space="preserve"> for 4 years.</w:t>
      </w:r>
    </w:p>
    <w:p w:rsidR="00157647" w:rsidRPr="00157647" w:rsidRDefault="00157647" w:rsidP="00157647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lang w:val="en-US"/>
        </w:rPr>
      </w:pPr>
      <w:r w:rsidRPr="00157647">
        <w:rPr>
          <w:rFonts w:asciiTheme="minorBidi" w:hAnsiTheme="minorBidi"/>
          <w:color w:val="000000"/>
          <w:lang w:val="en-US"/>
        </w:rPr>
        <w:t>[5]. Dean College of medicine at AlJouf University for 3 years.</w:t>
      </w:r>
    </w:p>
    <w:p w:rsidR="00157647" w:rsidRPr="00157647" w:rsidRDefault="00157647" w:rsidP="00157647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FF"/>
          <w:lang w:val="en-US"/>
        </w:rPr>
      </w:pPr>
      <w:r w:rsidRPr="00157647">
        <w:rPr>
          <w:rFonts w:asciiTheme="minorBidi" w:hAnsiTheme="minorBidi"/>
          <w:color w:val="000000"/>
          <w:lang w:val="en-US"/>
        </w:rPr>
        <w:t>Dr. Al-Hazmi AH</w:t>
      </w:r>
      <w:r>
        <w:rPr>
          <w:rFonts w:asciiTheme="minorBidi" w:hAnsiTheme="minorBidi"/>
          <w:color w:val="000000"/>
          <w:lang w:val="en-US"/>
        </w:rPr>
        <w:t xml:space="preserve">, </w:t>
      </w:r>
      <w:r w:rsidRPr="00157647">
        <w:rPr>
          <w:rFonts w:asciiTheme="minorBidi" w:hAnsiTheme="minorBidi"/>
          <w:color w:val="0000FF"/>
          <w:lang w:val="en-US"/>
        </w:rPr>
        <w:t>ahhazmi@windowslive.com</w:t>
      </w:r>
    </w:p>
    <w:p w:rsidR="005B100E" w:rsidRPr="00157647" w:rsidRDefault="00157647" w:rsidP="00157647">
      <w:pPr>
        <w:jc w:val="both"/>
        <w:rPr>
          <w:rFonts w:asciiTheme="minorBidi" w:hAnsiTheme="minorBidi"/>
          <w:lang w:val="en-US"/>
        </w:rPr>
      </w:pPr>
      <w:r w:rsidRPr="00157647">
        <w:rPr>
          <w:rFonts w:asciiTheme="minorBidi" w:hAnsiTheme="minorBidi"/>
          <w:color w:val="000000"/>
          <w:lang w:val="en-US"/>
        </w:rPr>
        <w:t>+966504468092</w:t>
      </w:r>
    </w:p>
    <w:sectPr w:rsidR="005B100E" w:rsidRPr="00157647" w:rsidSect="005B100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7"/>
  <w:proofState w:spelling="clean" w:grammar="clean"/>
  <w:defaultTabStop w:val="720"/>
  <w:characterSpacingControl w:val="doNotCompress"/>
  <w:compat/>
  <w:rsids>
    <w:rsidRoot w:val="00BF2CD4"/>
    <w:rsid w:val="0009037C"/>
    <w:rsid w:val="00157647"/>
    <w:rsid w:val="002637AA"/>
    <w:rsid w:val="0026642E"/>
    <w:rsid w:val="005B100E"/>
    <w:rsid w:val="007262B6"/>
    <w:rsid w:val="007556D3"/>
    <w:rsid w:val="008A158A"/>
    <w:rsid w:val="00A014C2"/>
    <w:rsid w:val="00A03989"/>
    <w:rsid w:val="00A457A2"/>
    <w:rsid w:val="00BA18DA"/>
    <w:rsid w:val="00BF2CD4"/>
    <w:rsid w:val="00C2469C"/>
    <w:rsid w:val="00C933AF"/>
    <w:rsid w:val="00CB1888"/>
    <w:rsid w:val="00F01A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00E"/>
    <w:rPr>
      <w:lang w:val="en-GB"/>
    </w:rPr>
  </w:style>
  <w:style w:type="paragraph" w:styleId="Heading1">
    <w:name w:val="heading 1"/>
    <w:basedOn w:val="Normal"/>
    <w:link w:val="Heading1Char"/>
    <w:uiPriority w:val="9"/>
    <w:qFormat/>
    <w:rsid w:val="00BF2C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2CD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F2CD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2CD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2CD4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BF2CD4"/>
    <w:rPr>
      <w:rFonts w:asciiTheme="majorHAnsi" w:eastAsiaTheme="majorEastAsia" w:hAnsiTheme="majorHAnsi" w:cstheme="majorBidi"/>
      <w:b/>
      <w:bCs/>
      <w:i/>
      <w:iCs/>
      <w:color w:val="4F81BD" w:themeColor="accent1"/>
      <w:lang w:val="en-GB"/>
    </w:rPr>
  </w:style>
  <w:style w:type="paragraph" w:styleId="NormalWeb">
    <w:name w:val="Normal (Web)"/>
    <w:basedOn w:val="Normal"/>
    <w:uiPriority w:val="99"/>
    <w:unhideWhenUsed/>
    <w:rsid w:val="00BF2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51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462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DRAHMAD</dc:creator>
  <cp:lastModifiedBy>DRAHMAD</cp:lastModifiedBy>
  <cp:revision>8</cp:revision>
  <dcterms:created xsi:type="dcterms:W3CDTF">2017-12-15T13:40:00Z</dcterms:created>
  <dcterms:modified xsi:type="dcterms:W3CDTF">2017-12-15T13:51:00Z</dcterms:modified>
</cp:coreProperties>
</file>