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2EE" w:rsidRPr="008A7E88" w:rsidRDefault="00E922EE" w:rsidP="00E922EE">
      <w:pPr>
        <w:jc w:val="center"/>
        <w:rPr>
          <w:rFonts w:ascii="Times New Roman" w:hAnsi="Times New Roman"/>
          <w:b/>
          <w:sz w:val="28"/>
          <w:szCs w:val="28"/>
        </w:rPr>
      </w:pPr>
      <w:r w:rsidRPr="00E07B5F">
        <w:rPr>
          <w:rFonts w:ascii="Times New Roman" w:hAnsi="Times New Roman"/>
          <w:b/>
          <w:sz w:val="28"/>
          <w:szCs w:val="28"/>
        </w:rPr>
        <w:t xml:space="preserve">Uptake of </w:t>
      </w:r>
      <w:r>
        <w:rPr>
          <w:rFonts w:ascii="Times New Roman" w:hAnsi="Times New Roman"/>
          <w:b/>
          <w:sz w:val="28"/>
          <w:szCs w:val="28"/>
        </w:rPr>
        <w:t>L</w:t>
      </w:r>
      <w:r w:rsidRPr="00E07B5F">
        <w:rPr>
          <w:rFonts w:ascii="Times New Roman" w:hAnsi="Times New Roman"/>
          <w:b/>
          <w:sz w:val="28"/>
          <w:szCs w:val="28"/>
        </w:rPr>
        <w:t xml:space="preserve">arge </w:t>
      </w:r>
      <w:r>
        <w:rPr>
          <w:rFonts w:ascii="Times New Roman" w:hAnsi="Times New Roman"/>
          <w:b/>
          <w:sz w:val="28"/>
          <w:szCs w:val="28"/>
        </w:rPr>
        <w:t>DNA F</w:t>
      </w:r>
      <w:r w:rsidRPr="00E07B5F">
        <w:rPr>
          <w:rFonts w:ascii="Times New Roman" w:hAnsi="Times New Roman"/>
          <w:b/>
          <w:sz w:val="28"/>
          <w:szCs w:val="28"/>
        </w:rPr>
        <w:t xml:space="preserve">ragments </w:t>
      </w:r>
      <w:r>
        <w:rPr>
          <w:rFonts w:ascii="Times New Roman" w:hAnsi="Times New Roman"/>
          <w:b/>
          <w:sz w:val="28"/>
          <w:szCs w:val="28"/>
        </w:rPr>
        <w:t>by Hepatocellular C</w:t>
      </w:r>
      <w:r w:rsidRPr="00E07B5F">
        <w:rPr>
          <w:rFonts w:ascii="Times New Roman" w:hAnsi="Times New Roman"/>
          <w:b/>
          <w:sz w:val="28"/>
          <w:szCs w:val="28"/>
        </w:rPr>
        <w:t>arcinoma</w:t>
      </w:r>
      <w:r>
        <w:rPr>
          <w:rFonts w:ascii="Times New Roman" w:hAnsi="Times New Roman"/>
          <w:b/>
          <w:sz w:val="28"/>
          <w:szCs w:val="28"/>
        </w:rPr>
        <w:t xml:space="preserve"> Ce</w:t>
      </w:r>
      <w:r w:rsidR="009D58CC">
        <w:rPr>
          <w:rFonts w:ascii="Times New Roman" w:hAnsi="Times New Roman"/>
          <w:b/>
          <w:sz w:val="28"/>
          <w:szCs w:val="28"/>
        </w:rPr>
        <w:t>lls and in Vivo Study</w:t>
      </w:r>
    </w:p>
    <w:p w:rsidR="00E922EE" w:rsidRDefault="00E922EE" w:rsidP="00E922EE">
      <w:pPr>
        <w:jc w:val="both"/>
        <w:rPr>
          <w:rFonts w:ascii="Times New Roman" w:hAnsi="Times New Roman"/>
          <w:sz w:val="24"/>
          <w:szCs w:val="24"/>
        </w:rPr>
      </w:pPr>
    </w:p>
    <w:p w:rsidR="00E922EE" w:rsidRPr="008A7E88" w:rsidRDefault="00E922EE" w:rsidP="00E922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FAD">
        <w:rPr>
          <w:rFonts w:ascii="Times New Roman" w:hAnsi="Times New Roman"/>
          <w:sz w:val="24"/>
          <w:szCs w:val="24"/>
        </w:rPr>
        <w:t>Jinhong</w:t>
      </w:r>
      <w:proofErr w:type="spellEnd"/>
      <w:r w:rsidRPr="00FB4FAD">
        <w:rPr>
          <w:rFonts w:ascii="Times New Roman" w:hAnsi="Times New Roman"/>
          <w:sz w:val="24"/>
          <w:szCs w:val="24"/>
        </w:rPr>
        <w:t xml:space="preserve"> Liu</w:t>
      </w:r>
      <w:r w:rsidRPr="00FB4FAD">
        <w:rPr>
          <w:rFonts w:ascii="Times New Roman" w:hAnsi="Times New Roman"/>
          <w:sz w:val="24"/>
          <w:szCs w:val="24"/>
          <w:vertAlign w:val="superscript"/>
        </w:rPr>
        <w:t>1</w:t>
      </w:r>
      <w:r w:rsidRPr="00FB4F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B4FAD">
        <w:rPr>
          <w:rFonts w:ascii="Times New Roman" w:hAnsi="Times New Roman"/>
          <w:sz w:val="24"/>
          <w:szCs w:val="24"/>
        </w:rPr>
        <w:t>Xianbo</w:t>
      </w:r>
      <w:proofErr w:type="spellEnd"/>
      <w:r w:rsidRPr="00FB4FAD">
        <w:rPr>
          <w:rFonts w:ascii="Times New Roman" w:hAnsi="Times New Roman"/>
          <w:sz w:val="24"/>
          <w:szCs w:val="24"/>
        </w:rPr>
        <w:t xml:space="preserve"> Zhang</w:t>
      </w:r>
      <w:r w:rsidR="00C730E3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Yongliang</w:t>
      </w:r>
      <w:proofErr w:type="spellEnd"/>
      <w:r>
        <w:rPr>
          <w:rFonts w:ascii="Times New Roman" w:hAnsi="Times New Roman"/>
          <w:sz w:val="24"/>
          <w:szCs w:val="24"/>
        </w:rPr>
        <w:t xml:space="preserve"> Zhao</w:t>
      </w:r>
      <w:r w:rsidR="00C730E3" w:rsidRPr="00C730E3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Yanfang</w:t>
      </w:r>
      <w:proofErr w:type="spellEnd"/>
      <w:r>
        <w:rPr>
          <w:rFonts w:ascii="Times New Roman" w:hAnsi="Times New Roman"/>
          <w:sz w:val="24"/>
          <w:szCs w:val="24"/>
        </w:rPr>
        <w:t xml:space="preserve"> Xue</w:t>
      </w:r>
      <w:r w:rsidR="00C730E3" w:rsidRPr="00C730E3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, Ye Zhang</w:t>
      </w:r>
      <w:r w:rsidR="00C730E3"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Pr="00FB4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FAD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</w:t>
      </w:r>
      <w:r w:rsidRPr="00FB4FAD">
        <w:rPr>
          <w:rFonts w:ascii="Times New Roman" w:hAnsi="Times New Roman"/>
          <w:sz w:val="24"/>
          <w:szCs w:val="24"/>
        </w:rPr>
        <w:t>angxi</w:t>
      </w:r>
      <w:proofErr w:type="spellEnd"/>
      <w:r w:rsidRPr="00FB4FAD">
        <w:rPr>
          <w:rFonts w:ascii="Times New Roman" w:hAnsi="Times New Roman"/>
          <w:sz w:val="24"/>
          <w:szCs w:val="24"/>
        </w:rPr>
        <w:t xml:space="preserve"> Zhang</w:t>
      </w:r>
      <w:r w:rsidR="00C730E3">
        <w:rPr>
          <w:rFonts w:ascii="Times New Roman" w:hAnsi="Times New Roman"/>
          <w:sz w:val="24"/>
          <w:szCs w:val="24"/>
          <w:vertAlign w:val="superscript"/>
        </w:rPr>
        <w:t>4</w:t>
      </w:r>
      <w:r w:rsidRPr="00FB4FAD">
        <w:rPr>
          <w:rFonts w:ascii="Times New Roman" w:hAnsi="Times New Roman"/>
          <w:sz w:val="24"/>
          <w:szCs w:val="24"/>
        </w:rPr>
        <w:t>, Feng Wang</w:t>
      </w:r>
      <w:r w:rsidR="00C730E3">
        <w:rPr>
          <w:rFonts w:ascii="Times New Roman" w:hAnsi="Times New Roman"/>
          <w:sz w:val="24"/>
          <w:szCs w:val="24"/>
          <w:vertAlign w:val="superscript"/>
        </w:rPr>
        <w:t>1</w:t>
      </w:r>
      <w:r w:rsidRPr="00FB4F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Gang Cheng</w:t>
      </w:r>
      <w:r w:rsidR="00C730E3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B4FAD">
        <w:rPr>
          <w:rFonts w:ascii="Times New Roman" w:hAnsi="Times New Roman"/>
          <w:sz w:val="24"/>
          <w:szCs w:val="24"/>
        </w:rPr>
        <w:t>Quanying</w:t>
      </w:r>
      <w:proofErr w:type="spellEnd"/>
      <w:r w:rsidRPr="00FB4FAD">
        <w:rPr>
          <w:rFonts w:ascii="Times New Roman" w:hAnsi="Times New Roman"/>
          <w:sz w:val="24"/>
          <w:szCs w:val="24"/>
        </w:rPr>
        <w:t xml:space="preserve"> Zhang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FB4F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B4FAD">
        <w:rPr>
          <w:rFonts w:ascii="Times New Roman" w:hAnsi="Times New Roman"/>
          <w:sz w:val="24"/>
          <w:szCs w:val="24"/>
        </w:rPr>
        <w:t>Yajing</w:t>
      </w:r>
      <w:proofErr w:type="spellEnd"/>
      <w:r w:rsidRPr="00FB4FAD">
        <w:rPr>
          <w:rFonts w:ascii="Times New Roman" w:hAnsi="Times New Roman"/>
          <w:sz w:val="24"/>
          <w:szCs w:val="24"/>
        </w:rPr>
        <w:t xml:space="preserve"> Wang</w:t>
      </w:r>
      <w:r w:rsidR="00C730E3">
        <w:rPr>
          <w:rFonts w:ascii="Times New Roman" w:hAnsi="Times New Roman"/>
          <w:sz w:val="24"/>
          <w:szCs w:val="24"/>
          <w:vertAlign w:val="superscript"/>
        </w:rPr>
        <w:t>1</w:t>
      </w:r>
      <w:r w:rsidRPr="00364C62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Yanan</w:t>
      </w:r>
      <w:proofErr w:type="spellEnd"/>
      <w:r>
        <w:rPr>
          <w:rFonts w:ascii="Times New Roman" w:hAnsi="Times New Roman"/>
          <w:sz w:val="24"/>
          <w:szCs w:val="24"/>
        </w:rPr>
        <w:t xml:space="preserve"> Duan</w:t>
      </w:r>
      <w:r w:rsidRPr="0032222D">
        <w:rPr>
          <w:rFonts w:ascii="Times New Roman" w:hAnsi="Times New Roman"/>
          <w:sz w:val="24"/>
          <w:szCs w:val="24"/>
          <w:vertAlign w:val="superscript"/>
        </w:rPr>
        <w:t>2</w:t>
      </w:r>
      <w:r w:rsidR="00C730E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4FAD">
        <w:rPr>
          <w:rFonts w:ascii="Times New Roman" w:hAnsi="Times New Roman"/>
          <w:sz w:val="24"/>
          <w:szCs w:val="24"/>
        </w:rPr>
        <w:t>Tao Yang</w:t>
      </w:r>
      <w:r w:rsidR="00C730E3">
        <w:rPr>
          <w:rFonts w:ascii="Times New Roman" w:hAnsi="Times New Roman"/>
          <w:sz w:val="24"/>
          <w:szCs w:val="24"/>
          <w:vertAlign w:val="superscript"/>
        </w:rPr>
        <w:t>1</w:t>
      </w:r>
      <w:r w:rsidRPr="00FB4F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Wei Zhao</w:t>
      </w:r>
      <w:r w:rsidR="00C730E3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Xinglong Tong</w:t>
      </w:r>
      <w:r w:rsidR="00C730E3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, Jessica Lucier</w:t>
      </w:r>
      <w:r w:rsidR="00C730E3">
        <w:rPr>
          <w:rFonts w:ascii="Times New Roman" w:hAnsi="Times New Roman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4FAD">
        <w:rPr>
          <w:rFonts w:ascii="Times New Roman" w:hAnsi="Times New Roman"/>
          <w:sz w:val="24"/>
          <w:szCs w:val="24"/>
        </w:rPr>
        <w:t>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4FAD">
        <w:rPr>
          <w:rFonts w:ascii="Times New Roman" w:hAnsi="Times New Roman"/>
          <w:sz w:val="24"/>
          <w:szCs w:val="24"/>
        </w:rPr>
        <w:t>Yanping Kong</w:t>
      </w:r>
      <w:r w:rsidR="00C730E3" w:rsidRPr="00C730E3">
        <w:rPr>
          <w:rFonts w:ascii="Times New Roman" w:hAnsi="Times New Roman"/>
          <w:sz w:val="24"/>
          <w:szCs w:val="24"/>
          <w:vertAlign w:val="superscript"/>
        </w:rPr>
        <w:t>1</w:t>
      </w:r>
      <w:r w:rsidR="00C730E3">
        <w:rPr>
          <w:rFonts w:ascii="Times New Roman" w:hAnsi="Times New Roman"/>
          <w:sz w:val="24"/>
          <w:szCs w:val="24"/>
          <w:vertAlign w:val="superscript"/>
        </w:rPr>
        <w:t>,5</w:t>
      </w:r>
      <w:r>
        <w:rPr>
          <w:rFonts w:ascii="Times New Roman" w:hAnsi="Times New Roman"/>
          <w:sz w:val="24"/>
          <w:szCs w:val="24"/>
        </w:rPr>
        <w:t>*</w:t>
      </w:r>
    </w:p>
    <w:p w:rsidR="00E922EE" w:rsidRDefault="00C730E3" w:rsidP="00E922E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 w:rsidR="00E922EE" w:rsidRPr="00FB4FAD">
        <w:rPr>
          <w:rFonts w:ascii="Times New Roman" w:hAnsi="Times New Roman"/>
          <w:sz w:val="24"/>
          <w:szCs w:val="24"/>
        </w:rPr>
        <w:t>Depa</w:t>
      </w:r>
      <w:r w:rsidR="00E922EE">
        <w:rPr>
          <w:rFonts w:ascii="Times New Roman" w:hAnsi="Times New Roman"/>
          <w:sz w:val="24"/>
          <w:szCs w:val="24"/>
        </w:rPr>
        <w:t xml:space="preserve">rtment of Surgery/Oncology, </w:t>
      </w:r>
      <w:r w:rsidR="00E922EE" w:rsidRPr="00FB4FAD">
        <w:rPr>
          <w:rFonts w:ascii="Times New Roman" w:hAnsi="Times New Roman"/>
          <w:sz w:val="24"/>
          <w:szCs w:val="24"/>
        </w:rPr>
        <w:t>First Hospital of Shijiazhuang, Shijiazhuang</w:t>
      </w:r>
      <w:r w:rsidR="00E922EE">
        <w:rPr>
          <w:rFonts w:ascii="Times New Roman" w:hAnsi="Times New Roman"/>
          <w:sz w:val="24"/>
          <w:szCs w:val="24"/>
        </w:rPr>
        <w:t>,</w:t>
      </w:r>
      <w:r w:rsidR="00E922EE" w:rsidRPr="00FB4FAD">
        <w:rPr>
          <w:rFonts w:ascii="Times New Roman" w:hAnsi="Times New Roman"/>
          <w:sz w:val="24"/>
          <w:szCs w:val="24"/>
        </w:rPr>
        <w:t xml:space="preserve"> Hebei, China</w:t>
      </w:r>
    </w:p>
    <w:p w:rsidR="00E922EE" w:rsidRPr="00FB4FAD" w:rsidRDefault="000D2636" w:rsidP="00E922E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E922EE" w:rsidRPr="008E54ED">
        <w:rPr>
          <w:rFonts w:ascii="Times New Roman" w:hAnsi="Times New Roman"/>
          <w:sz w:val="24"/>
          <w:szCs w:val="24"/>
        </w:rPr>
        <w:t>Laboratory of Disease Genomics and Individualized Medicine, Beijing Institute of Genomics, Chinese Academy of Sciences, Beijing, China</w:t>
      </w:r>
    </w:p>
    <w:p w:rsidR="00E922EE" w:rsidRDefault="000D2636" w:rsidP="00E922EE">
      <w:pPr>
        <w:snapToGri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 w:rsidR="00E922EE">
        <w:rPr>
          <w:rFonts w:ascii="Times New Roman" w:hAnsi="Times New Roman"/>
          <w:sz w:val="24"/>
          <w:szCs w:val="24"/>
        </w:rPr>
        <w:t>Department of pharmacology, Hebei medical University, Shijiazhuang, China</w:t>
      </w:r>
    </w:p>
    <w:p w:rsidR="00E922EE" w:rsidRDefault="000D2636" w:rsidP="00E922EE">
      <w:pPr>
        <w:snapToGri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4</w:t>
      </w:r>
      <w:r w:rsidR="00E922EE" w:rsidRPr="00FB4FAD">
        <w:rPr>
          <w:rFonts w:ascii="Times New Roman" w:hAnsi="Times New Roman"/>
          <w:sz w:val="24"/>
          <w:szCs w:val="24"/>
        </w:rPr>
        <w:t xml:space="preserve">National Laboratory of Medical Molecular Biology, Department of Biochemistry and Molecular Biology, Chinese Academy of Medical Sciences &amp; Peking Union Medical College, </w:t>
      </w:r>
      <w:r w:rsidR="00E922EE">
        <w:rPr>
          <w:rFonts w:ascii="Times New Roman" w:hAnsi="Times New Roman"/>
          <w:sz w:val="24"/>
          <w:szCs w:val="24"/>
        </w:rPr>
        <w:t xml:space="preserve">Beijing, </w:t>
      </w:r>
      <w:r w:rsidR="00E922EE" w:rsidRPr="00FB4FAD">
        <w:rPr>
          <w:rFonts w:ascii="Times New Roman" w:hAnsi="Times New Roman"/>
          <w:sz w:val="24"/>
          <w:szCs w:val="24"/>
        </w:rPr>
        <w:t>China</w:t>
      </w:r>
    </w:p>
    <w:p w:rsidR="00E922EE" w:rsidRPr="00FB4FAD" w:rsidRDefault="000D2636" w:rsidP="00E922EE">
      <w:pPr>
        <w:snapToGri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5</w:t>
      </w:r>
      <w:r w:rsidR="00E922EE" w:rsidRPr="00FB4FAD">
        <w:rPr>
          <w:rFonts w:ascii="Times New Roman" w:hAnsi="Times New Roman"/>
          <w:sz w:val="24"/>
          <w:szCs w:val="24"/>
        </w:rPr>
        <w:t>Department of Endocrinology, Dartmouth-Hitchcock</w:t>
      </w:r>
      <w:r w:rsidR="00E922EE">
        <w:rPr>
          <w:rFonts w:ascii="Times New Roman" w:hAnsi="Times New Roman"/>
          <w:sz w:val="24"/>
          <w:szCs w:val="24"/>
        </w:rPr>
        <w:t>, Manchester, New Hampshire</w:t>
      </w:r>
      <w:r w:rsidR="00E922EE" w:rsidRPr="00FB4FAD">
        <w:rPr>
          <w:rFonts w:ascii="Times New Roman" w:hAnsi="Times New Roman"/>
          <w:sz w:val="24"/>
          <w:szCs w:val="24"/>
        </w:rPr>
        <w:t>, U</w:t>
      </w:r>
      <w:r w:rsidR="00E922EE">
        <w:rPr>
          <w:rFonts w:ascii="Times New Roman" w:hAnsi="Times New Roman"/>
          <w:sz w:val="24"/>
          <w:szCs w:val="24"/>
        </w:rPr>
        <w:t xml:space="preserve">nited </w:t>
      </w:r>
      <w:r w:rsidR="00E922EE" w:rsidRPr="00FB4FAD">
        <w:rPr>
          <w:rFonts w:ascii="Times New Roman" w:hAnsi="Times New Roman"/>
          <w:sz w:val="24"/>
          <w:szCs w:val="24"/>
        </w:rPr>
        <w:t>S</w:t>
      </w:r>
      <w:r w:rsidR="00E922EE">
        <w:rPr>
          <w:rFonts w:ascii="Times New Roman" w:hAnsi="Times New Roman"/>
          <w:sz w:val="24"/>
          <w:szCs w:val="24"/>
        </w:rPr>
        <w:t xml:space="preserve">tates of </w:t>
      </w:r>
      <w:r w:rsidR="00E922EE" w:rsidRPr="00FB4FAD">
        <w:rPr>
          <w:rFonts w:ascii="Times New Roman" w:hAnsi="Times New Roman"/>
          <w:sz w:val="24"/>
          <w:szCs w:val="24"/>
        </w:rPr>
        <w:t>A</w:t>
      </w:r>
      <w:r w:rsidR="00E922EE">
        <w:rPr>
          <w:rFonts w:ascii="Times New Roman" w:hAnsi="Times New Roman"/>
          <w:sz w:val="24"/>
          <w:szCs w:val="24"/>
        </w:rPr>
        <w:t>merica</w:t>
      </w:r>
    </w:p>
    <w:p w:rsidR="00E922EE" w:rsidRPr="00FB4FAD" w:rsidRDefault="00E922EE" w:rsidP="00E922EE">
      <w:pPr>
        <w:jc w:val="both"/>
        <w:rPr>
          <w:rFonts w:ascii="Times New Roman" w:hAnsi="Times New Roman"/>
          <w:sz w:val="24"/>
          <w:szCs w:val="24"/>
        </w:rPr>
      </w:pPr>
      <w:r w:rsidRPr="00FB4FAD">
        <w:rPr>
          <w:rFonts w:ascii="Times New Roman" w:hAnsi="Times New Roman"/>
          <w:sz w:val="24"/>
          <w:szCs w:val="24"/>
        </w:rPr>
        <w:t xml:space="preserve">* </w:t>
      </w:r>
      <w:r>
        <w:rPr>
          <w:rFonts w:ascii="Times New Roman" w:hAnsi="Times New Roman"/>
          <w:sz w:val="24"/>
          <w:szCs w:val="24"/>
        </w:rPr>
        <w:t>Corresponding author</w:t>
      </w:r>
      <w:r w:rsidR="00CD5E9D">
        <w:rPr>
          <w:rFonts w:ascii="Times New Roman" w:hAnsi="Times New Roman"/>
          <w:sz w:val="24"/>
          <w:szCs w:val="24"/>
        </w:rPr>
        <w:t xml:space="preserve"> and attending speaker</w:t>
      </w:r>
      <w:r>
        <w:rPr>
          <w:rFonts w:ascii="Times New Roman" w:hAnsi="Times New Roman"/>
          <w:sz w:val="24"/>
          <w:szCs w:val="24"/>
        </w:rPr>
        <w:t>,</w:t>
      </w:r>
      <w:r w:rsidRPr="00FB4FAD">
        <w:rPr>
          <w:rFonts w:ascii="Times New Roman" w:hAnsi="Times New Roman"/>
          <w:sz w:val="24"/>
          <w:szCs w:val="24"/>
        </w:rPr>
        <w:t xml:space="preserve"> E-m</w:t>
      </w:r>
      <w:r>
        <w:rPr>
          <w:rFonts w:ascii="Times New Roman" w:hAnsi="Times New Roman"/>
          <w:sz w:val="24"/>
          <w:szCs w:val="24"/>
        </w:rPr>
        <w:t xml:space="preserve">ail: </w:t>
      </w:r>
      <w:hyperlink r:id="rId4" w:history="1">
        <w:r w:rsidRPr="00D43899">
          <w:rPr>
            <w:rStyle w:val="Hyperlink"/>
            <w:rFonts w:ascii="Times New Roman" w:hAnsi="Times New Roman"/>
            <w:sz w:val="24"/>
            <w:szCs w:val="24"/>
          </w:rPr>
          <w:t>yanping.kong@hitchcock.org</w:t>
        </w:r>
      </w:hyperlink>
    </w:p>
    <w:p w:rsidR="00E922EE" w:rsidRDefault="00E922EE" w:rsidP="00E922EE">
      <w:pPr>
        <w:rPr>
          <w:rFonts w:ascii="Times New Roman" w:hAnsi="Times New Roman"/>
          <w:b/>
          <w:sz w:val="28"/>
          <w:szCs w:val="28"/>
        </w:rPr>
      </w:pPr>
    </w:p>
    <w:p w:rsidR="00E922EE" w:rsidRPr="00E07B5F" w:rsidRDefault="00E922EE" w:rsidP="00E922EE">
      <w:pPr>
        <w:rPr>
          <w:rFonts w:ascii="Times New Roman" w:hAnsi="Times New Roman"/>
          <w:b/>
          <w:sz w:val="28"/>
          <w:szCs w:val="28"/>
        </w:rPr>
      </w:pPr>
      <w:r w:rsidRPr="00E07B5F">
        <w:rPr>
          <w:rFonts w:ascii="Times New Roman" w:hAnsi="Times New Roman"/>
          <w:b/>
          <w:sz w:val="28"/>
          <w:szCs w:val="28"/>
        </w:rPr>
        <w:t>Abstract</w:t>
      </w:r>
    </w:p>
    <w:p w:rsidR="00E922EE" w:rsidRDefault="00E922EE" w:rsidP="00E922EE">
      <w:pPr>
        <w:jc w:val="both"/>
        <w:rPr>
          <w:rFonts w:ascii="Times New Roman" w:eastAsia="OTNEJMQuadraat" w:hAnsi="Times New Roman"/>
          <w:sz w:val="24"/>
          <w:szCs w:val="24"/>
        </w:rPr>
      </w:pPr>
      <w:r>
        <w:rPr>
          <w:rFonts w:ascii="Times New Roman" w:eastAsia="OTNEJMQuadraat" w:hAnsi="Times New Roman"/>
          <w:sz w:val="24"/>
          <w:szCs w:val="24"/>
        </w:rPr>
        <w:t xml:space="preserve">           </w:t>
      </w:r>
    </w:p>
    <w:p w:rsidR="00E922EE" w:rsidRPr="002323B0" w:rsidRDefault="00E922EE" w:rsidP="00E922E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OTNEJMQuadraat" w:hAnsi="Times New Roman"/>
          <w:sz w:val="24"/>
          <w:szCs w:val="24"/>
        </w:rPr>
        <w:t xml:space="preserve">           Advanced hepatocellular carcinoma (HCC) is incurable and deadly; there is no effective therapy at the present time. It would be ideal to develop a carrier labeled with an isotope specifically targeting cancer cells with minimal side effects on normal cells. In this study, we tested a group of DNA fragments as the potential carriers to deliver </w:t>
      </w:r>
      <w:r>
        <w:rPr>
          <w:rFonts w:ascii="Times New Roman" w:hAnsi="Times New Roman"/>
          <w:sz w:val="24"/>
          <w:szCs w:val="24"/>
        </w:rPr>
        <w:t>Phosphorus-32(</w:t>
      </w:r>
      <w:r w:rsidRPr="00494DCC">
        <w:rPr>
          <w:rFonts w:ascii="Times New Roman" w:hAnsi="Times New Roman"/>
          <w:sz w:val="24"/>
          <w:szCs w:val="24"/>
          <w:vertAlign w:val="superscript"/>
        </w:rPr>
        <w:t>32</w:t>
      </w:r>
      <w:r>
        <w:rPr>
          <w:rFonts w:ascii="Times New Roman" w:hAnsi="Times New Roman"/>
          <w:sz w:val="24"/>
          <w:szCs w:val="24"/>
        </w:rPr>
        <w:t>P) to cancer cells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data demonstrated that HCC cells and about 1/3 of non-HCC cancer cells possess the ability to take in large DNA fragments without the aid of a transfection reagent. The uptake study </w:t>
      </w:r>
      <w:r w:rsidR="009D58CC">
        <w:rPr>
          <w:rFonts w:ascii="Times New Roman" w:hAnsi="Times New Roman"/>
          <w:sz w:val="24"/>
          <w:szCs w:val="24"/>
        </w:rPr>
        <w:t>using</w:t>
      </w:r>
      <w:r>
        <w:rPr>
          <w:rFonts w:ascii="Times New Roman" w:hAnsi="Times New Roman"/>
          <w:sz w:val="24"/>
          <w:szCs w:val="24"/>
        </w:rPr>
        <w:t xml:space="preserve"> fluorescence </w:t>
      </w:r>
      <w:r w:rsidR="009D58CC">
        <w:rPr>
          <w:rFonts w:ascii="Times New Roman" w:hAnsi="Times New Roman"/>
          <w:sz w:val="24"/>
          <w:szCs w:val="24"/>
        </w:rPr>
        <w:t>labeled DNA suggests endocytosis might be the mechanism</w:t>
      </w:r>
      <w:r>
        <w:rPr>
          <w:rFonts w:ascii="Times New Roman" w:hAnsi="Times New Roman"/>
          <w:sz w:val="24"/>
          <w:szCs w:val="24"/>
        </w:rPr>
        <w:t xml:space="preserve"> which does not exist in normal cells. A group</w:t>
      </w:r>
      <w:r w:rsidRPr="00237D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of </w:t>
      </w:r>
      <w:r w:rsidRPr="00237D33">
        <w:rPr>
          <w:rFonts w:ascii="Times New Roman" w:hAnsi="Times New Roman"/>
          <w:sz w:val="24"/>
          <w:szCs w:val="24"/>
        </w:rPr>
        <w:t>DNA fragments</w:t>
      </w:r>
      <w:r>
        <w:rPr>
          <w:rFonts w:ascii="Times New Roman" w:hAnsi="Times New Roman"/>
          <w:sz w:val="24"/>
          <w:szCs w:val="24"/>
        </w:rPr>
        <w:t xml:space="preserve"> of different lengths were </w:t>
      </w:r>
      <w:r>
        <w:rPr>
          <w:rFonts w:ascii="Times New Roman" w:eastAsia="OTNEJMQuadraat" w:hAnsi="Times New Roman"/>
          <w:sz w:val="24"/>
          <w:szCs w:val="24"/>
        </w:rPr>
        <w:t xml:space="preserve">screened for their capacity to selectively target HCC cells rather than normal liver cells. The DNA fragments were modified with </w:t>
      </w:r>
      <w:proofErr w:type="spellStart"/>
      <w:r w:rsidRPr="00393225">
        <w:rPr>
          <w:rFonts w:ascii="Times New Roman" w:hAnsi="Times New Roman"/>
          <w:sz w:val="24"/>
          <w:szCs w:val="24"/>
        </w:rPr>
        <w:t>phosphorothioates</w:t>
      </w:r>
      <w:proofErr w:type="spellEnd"/>
      <w:r>
        <w:rPr>
          <w:rFonts w:ascii="Times New Roman" w:eastAsia="OTNEJMQuadraat" w:hAnsi="Times New Roman"/>
          <w:sz w:val="24"/>
          <w:szCs w:val="24"/>
        </w:rPr>
        <w:t xml:space="preserve"> ends to protect enzyme digestion for in vivo studies. The stability and therapeutic efficacy of </w:t>
      </w:r>
      <w:r w:rsidRPr="00EC6B59">
        <w:rPr>
          <w:rFonts w:ascii="Times New Roman" w:eastAsia="OTNEJMQuadraat" w:hAnsi="Times New Roman"/>
          <w:sz w:val="24"/>
          <w:szCs w:val="24"/>
          <w:vertAlign w:val="superscript"/>
        </w:rPr>
        <w:t>32</w:t>
      </w:r>
      <w:r>
        <w:rPr>
          <w:rFonts w:ascii="Times New Roman" w:hAnsi="Times New Roman"/>
          <w:sz w:val="24"/>
          <w:szCs w:val="24"/>
        </w:rPr>
        <w:t xml:space="preserve">P </w:t>
      </w:r>
      <w:r>
        <w:rPr>
          <w:rFonts w:ascii="Times New Roman" w:eastAsia="OTNEJMQuadraat" w:hAnsi="Times New Roman"/>
          <w:sz w:val="24"/>
          <w:szCs w:val="24"/>
        </w:rPr>
        <w:t>labeled DNA fragments was fu</w:t>
      </w:r>
      <w:bookmarkStart w:id="0" w:name="_GoBack"/>
      <w:bookmarkEnd w:id="0"/>
      <w:r>
        <w:rPr>
          <w:rFonts w:ascii="Times New Roman" w:eastAsia="OTNEJMQuadraat" w:hAnsi="Times New Roman"/>
          <w:sz w:val="24"/>
          <w:szCs w:val="24"/>
        </w:rPr>
        <w:t xml:space="preserve">rther tested in animal models. It demonstrated that the application of </w:t>
      </w:r>
      <w:r w:rsidRPr="0020302D">
        <w:rPr>
          <w:rFonts w:ascii="Times New Roman" w:eastAsia="OTNEJMQuadraat" w:hAnsi="Times New Roman"/>
          <w:sz w:val="24"/>
          <w:szCs w:val="24"/>
        </w:rPr>
        <w:t>the compound</w:t>
      </w:r>
      <w:r>
        <w:rPr>
          <w:rFonts w:ascii="Times New Roman" w:eastAsia="OTNEJMQuadraat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OTNEJMQuadraat" w:hAnsi="Times New Roman"/>
          <w:sz w:val="24"/>
          <w:szCs w:val="24"/>
        </w:rPr>
        <w:t xml:space="preserve">remarkably suppresses tumor growth. Our approach of </w:t>
      </w:r>
      <w:r>
        <w:rPr>
          <w:rFonts w:ascii="Times New Roman" w:hAnsi="Times New Roman"/>
          <w:sz w:val="24"/>
          <w:szCs w:val="24"/>
          <w:lang w:eastAsia="zh-CN"/>
        </w:rPr>
        <w:t>using a modified DNA fragment as an isotope carrier</w:t>
      </w:r>
      <w:r>
        <w:rPr>
          <w:rFonts w:ascii="Times New Roman" w:eastAsia="OTNEJMQuadraat" w:hAnsi="Times New Roman"/>
          <w:sz w:val="24"/>
          <w:szCs w:val="24"/>
        </w:rPr>
        <w:t xml:space="preserve"> broadens t</w:t>
      </w:r>
      <w:r>
        <w:rPr>
          <w:rFonts w:ascii="Times New Roman" w:hAnsi="Times New Roman"/>
          <w:sz w:val="24"/>
          <w:szCs w:val="24"/>
          <w:lang w:eastAsia="zh-CN"/>
        </w:rPr>
        <w:t xml:space="preserve">he current concept of gene therapy in which gene-expressing vectors are employed, and </w:t>
      </w:r>
      <w:r>
        <w:rPr>
          <w:rFonts w:ascii="Times New Roman" w:eastAsia="OTNEJMQuadraat" w:hAnsi="Times New Roman"/>
          <w:sz w:val="24"/>
          <w:szCs w:val="24"/>
        </w:rPr>
        <w:t xml:space="preserve">provides a </w:t>
      </w:r>
      <w:r w:rsidRPr="0073431D">
        <w:rPr>
          <w:rFonts w:ascii="Times New Roman" w:hAnsi="Times New Roman"/>
          <w:sz w:val="24"/>
          <w:szCs w:val="24"/>
          <w:lang w:eastAsia="zh-CN"/>
        </w:rPr>
        <w:t>promising therapeutic modality for HCC</w:t>
      </w:r>
      <w:r>
        <w:rPr>
          <w:rFonts w:ascii="Times New Roman" w:hAnsi="Times New Roman"/>
          <w:sz w:val="24"/>
          <w:szCs w:val="24"/>
          <w:lang w:eastAsia="zh-CN"/>
        </w:rPr>
        <w:t>.</w:t>
      </w:r>
      <w:r>
        <w:rPr>
          <w:rFonts w:ascii="Times New Roman" w:eastAsia="OTNEJMQuadraat" w:hAnsi="Times New Roman"/>
          <w:sz w:val="24"/>
          <w:szCs w:val="24"/>
        </w:rPr>
        <w:t xml:space="preserve"> </w:t>
      </w:r>
    </w:p>
    <w:p w:rsidR="00E922EE" w:rsidRDefault="00E922EE" w:rsidP="00E922EE">
      <w:pPr>
        <w:spacing w:line="240" w:lineRule="auto"/>
        <w:rPr>
          <w:rFonts w:ascii="Times New Roman" w:eastAsia="OTNEJMQuadraat" w:hAnsi="Times New Roman"/>
          <w:b/>
          <w:sz w:val="24"/>
          <w:szCs w:val="24"/>
        </w:rPr>
      </w:pPr>
      <w:r>
        <w:rPr>
          <w:rFonts w:ascii="Times New Roman" w:eastAsia="OTNEJMQuadraat" w:hAnsi="Times New Roman"/>
          <w:sz w:val="24"/>
          <w:szCs w:val="24"/>
        </w:rPr>
        <w:lastRenderedPageBreak/>
        <w:t xml:space="preserve">Key Words: DNA fragment, endocytosis, phospharous-32, </w:t>
      </w:r>
      <w:r>
        <w:rPr>
          <w:rFonts w:ascii="Times New Roman" w:hAnsi="Times New Roman"/>
          <w:sz w:val="24"/>
          <w:szCs w:val="24"/>
        </w:rPr>
        <w:t>h</w:t>
      </w:r>
      <w:r w:rsidRPr="00EE27C3">
        <w:rPr>
          <w:rFonts w:ascii="Times New Roman" w:hAnsi="Times New Roman"/>
          <w:sz w:val="24"/>
          <w:szCs w:val="24"/>
        </w:rPr>
        <w:t>epatocellular carcinoma</w:t>
      </w:r>
    </w:p>
    <w:p w:rsidR="00A143AD" w:rsidRDefault="00A143AD"/>
    <w:sectPr w:rsidR="00A14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TNEJMQuadraa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2EE"/>
    <w:rsid w:val="000D2636"/>
    <w:rsid w:val="009D58CC"/>
    <w:rsid w:val="00A143AD"/>
    <w:rsid w:val="00C730E3"/>
    <w:rsid w:val="00CD5E9D"/>
    <w:rsid w:val="00E9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8B942D-B4F7-490A-9626-CE85C654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2EE"/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92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nping.kong@hitchcoc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Dartmouth-Hitchcock Medical Center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Yanping Kong</dc:creator>
  <cp:lastModifiedBy>Yanping Kong</cp:lastModifiedBy>
  <cp:revision>5</cp:revision>
  <dcterms:created xsi:type="dcterms:W3CDTF">2016-04-07T12:23:00Z</dcterms:created>
  <dcterms:modified xsi:type="dcterms:W3CDTF">2017-07-21T18:54:00Z</dcterms:modified>
</cp:coreProperties>
</file>