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FA3" w:rsidRPr="00B85AEE" w:rsidRDefault="00B85AEE">
      <w:pPr>
        <w:rPr>
          <w:lang w:val="en-US"/>
        </w:rPr>
      </w:pPr>
      <w:r>
        <w:rPr>
          <w:lang w:val="en-US"/>
        </w:rPr>
        <w:t>Hepatitis C Virus I</w:t>
      </w:r>
      <w:r w:rsidRPr="00B85AEE">
        <w:rPr>
          <w:lang w:val="en-US"/>
        </w:rPr>
        <w:t>nfection in Healthcare Professionals</w:t>
      </w:r>
    </w:p>
    <w:p w:rsidR="00B85AEE" w:rsidRPr="00B85AEE" w:rsidRDefault="00B85AEE">
      <w:pPr>
        <w:rPr>
          <w:lang w:val="en-US"/>
        </w:rPr>
      </w:pPr>
      <w:r>
        <w:rPr>
          <w:lang w:val="en-US"/>
        </w:rPr>
        <w:t xml:space="preserve">Healthcare professionals (HCP) have an increased risk for Hepatitis C Virus </w:t>
      </w:r>
      <w:r>
        <w:rPr>
          <w:lang w:val="en-US"/>
        </w:rPr>
        <w:t>(HCV)</w:t>
      </w:r>
      <w:r>
        <w:rPr>
          <w:lang w:val="en-US"/>
        </w:rPr>
        <w:t xml:space="preserve"> Infections. For those with injury prone task the relative risk of infection is above three. Nevertheless, the number of HCV related claims of occupational diseases decreased in recent years</w:t>
      </w:r>
      <w:bookmarkStart w:id="0" w:name="_GoBack"/>
      <w:bookmarkEnd w:id="0"/>
      <w:r>
        <w:rPr>
          <w:lang w:val="en-US"/>
        </w:rPr>
        <w:t xml:space="preserve">. This decline is due to better provisions of safety regulations. However, there was a sharp increase in cost for HCV Infections in HCP. This was mainly due to increases in cost for medication and in particular for Direct Acting Agents (DAA). These new DAA are very effective with success rates above 90 % regardless whether the HCP was therapy naïve or had been unsuccessfully treated with interferon before. Therefore on the long run the DAA might save medical and compensation cost for insurances.  </w:t>
      </w:r>
    </w:p>
    <w:sectPr w:rsidR="00B85AEE" w:rsidRPr="00B85AE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AEE"/>
    <w:rsid w:val="002F6FA3"/>
    <w:rsid w:val="00B85A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717</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BGW</Company>
  <LinksUpToDate>false</LinksUpToDate>
  <CharactersWithSpaces>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Nienhaus, Prof. Dr., Albert</dc:creator>
  <cp:lastModifiedBy>Nienhaus, Prof. Dr., Albert</cp:lastModifiedBy>
  <cp:revision>1</cp:revision>
  <dcterms:created xsi:type="dcterms:W3CDTF">2017-07-14T13:09:00Z</dcterms:created>
  <dcterms:modified xsi:type="dcterms:W3CDTF">2017-07-14T13:20:00Z</dcterms:modified>
</cp:coreProperties>
</file>