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0EFB" w:rsidRPr="00FE0EFB" w:rsidRDefault="00FE0EFB" w:rsidP="00FE0EFB">
      <w:pPr>
        <w:rPr>
          <w:rFonts w:ascii="Times New Roman" w:hAnsi="Times New Roman" w:cs="Times New Roman"/>
          <w:sz w:val="24"/>
          <w:szCs w:val="24"/>
        </w:rPr>
      </w:pPr>
      <w:r w:rsidRPr="00FE0EFB">
        <w:rPr>
          <w:rFonts w:ascii="Times New Roman" w:hAnsi="Times New Roman" w:cs="Times New Roman"/>
          <w:b/>
          <w:sz w:val="24"/>
          <w:szCs w:val="24"/>
        </w:rPr>
        <w:t>Title:</w:t>
      </w:r>
      <w:r w:rsidRPr="00FE0EFB">
        <w:rPr>
          <w:rFonts w:ascii="Times New Roman" w:hAnsi="Times New Roman" w:cs="Times New Roman"/>
          <w:sz w:val="24"/>
          <w:szCs w:val="24"/>
        </w:rPr>
        <w:t xml:space="preserve"> Prognostic value of random urine sodium in predicting outcomes of patients with acute decompensated heart failure</w:t>
      </w:r>
    </w:p>
    <w:p w:rsidR="00FE0EFB" w:rsidRDefault="00FE0EFB" w:rsidP="00FE0EFB">
      <w:pPr>
        <w:rPr>
          <w:rFonts w:ascii="Times New Roman" w:hAnsi="Times New Roman" w:cs="Times New Roman"/>
          <w:sz w:val="24"/>
          <w:szCs w:val="24"/>
        </w:rPr>
      </w:pPr>
      <w:r w:rsidRPr="00FE0EFB">
        <w:rPr>
          <w:rFonts w:ascii="Times New Roman" w:hAnsi="Times New Roman" w:cs="Times New Roman"/>
          <w:b/>
          <w:sz w:val="24"/>
          <w:szCs w:val="24"/>
        </w:rPr>
        <w:t>Authors:</w:t>
      </w:r>
      <w:r w:rsidRPr="00FE0EFB">
        <w:rPr>
          <w:rFonts w:ascii="Times New Roman" w:hAnsi="Times New Roman" w:cs="Times New Roman"/>
          <w:sz w:val="24"/>
          <w:szCs w:val="24"/>
        </w:rPr>
        <w:t xml:space="preserve"> </w:t>
      </w:r>
      <w:r w:rsidRPr="00292B2E">
        <w:rPr>
          <w:rFonts w:ascii="Times New Roman" w:hAnsi="Times New Roman" w:cs="Times New Roman"/>
          <w:sz w:val="24"/>
          <w:szCs w:val="24"/>
        </w:rPr>
        <w:t>Maria Jhessica A. Pecson M.D.</w:t>
      </w:r>
      <w:r w:rsidR="00292B2E" w:rsidRPr="00292B2E">
        <w:rPr>
          <w:rFonts w:ascii="Times New Roman" w:hAnsi="Times New Roman" w:cs="Times New Roman"/>
          <w:sz w:val="24"/>
          <w:szCs w:val="24"/>
          <w:vertAlign w:val="superscript"/>
        </w:rPr>
        <w:t>1</w:t>
      </w:r>
      <w:r w:rsidRPr="00FE0EFB">
        <w:rPr>
          <w:rFonts w:ascii="Times New Roman" w:hAnsi="Times New Roman" w:cs="Times New Roman"/>
          <w:sz w:val="24"/>
          <w:szCs w:val="24"/>
        </w:rPr>
        <w:t>, Ma Consolacion D. Torres M.D</w:t>
      </w:r>
      <w:r w:rsidR="00292B2E">
        <w:rPr>
          <w:rFonts w:ascii="Times New Roman" w:hAnsi="Times New Roman" w:cs="Times New Roman"/>
          <w:sz w:val="24"/>
          <w:szCs w:val="24"/>
        </w:rPr>
        <w:t xml:space="preserve"> </w:t>
      </w:r>
      <w:r w:rsidR="00292B2E" w:rsidRPr="00292B2E">
        <w:rPr>
          <w:rFonts w:ascii="Times New Roman" w:hAnsi="Times New Roman" w:cs="Times New Roman"/>
          <w:sz w:val="24"/>
          <w:szCs w:val="24"/>
          <w:vertAlign w:val="superscript"/>
        </w:rPr>
        <w:t>2</w:t>
      </w:r>
      <w:r w:rsidRPr="00FE0EFB">
        <w:rPr>
          <w:rFonts w:ascii="Times New Roman" w:hAnsi="Times New Roman" w:cs="Times New Roman"/>
          <w:sz w:val="24"/>
          <w:szCs w:val="24"/>
        </w:rPr>
        <w:t xml:space="preserve"> </w:t>
      </w:r>
    </w:p>
    <w:p w:rsidR="00292B2E" w:rsidRPr="00FE0EFB" w:rsidRDefault="00292B2E" w:rsidP="00FE0EFB">
      <w:pPr>
        <w:rPr>
          <w:rFonts w:ascii="Times New Roman" w:hAnsi="Times New Roman" w:cs="Times New Roman"/>
          <w:sz w:val="24"/>
          <w:szCs w:val="24"/>
        </w:rPr>
      </w:pPr>
      <w:r>
        <w:rPr>
          <w:rFonts w:ascii="Times New Roman" w:hAnsi="Times New Roman" w:cs="Times New Roman"/>
          <w:sz w:val="24"/>
          <w:szCs w:val="24"/>
        </w:rPr>
        <w:t xml:space="preserve">(Affiliation: </w:t>
      </w:r>
      <w:r w:rsidRPr="00292B2E">
        <w:rPr>
          <w:rFonts w:ascii="Times New Roman" w:hAnsi="Times New Roman" w:cs="Times New Roman"/>
          <w:sz w:val="24"/>
          <w:szCs w:val="24"/>
          <w:vertAlign w:val="superscript"/>
        </w:rPr>
        <w:t xml:space="preserve">1 </w:t>
      </w:r>
      <w:r>
        <w:rPr>
          <w:rFonts w:ascii="Times New Roman" w:hAnsi="Times New Roman" w:cs="Times New Roman"/>
          <w:sz w:val="24"/>
          <w:szCs w:val="24"/>
        </w:rPr>
        <w:t xml:space="preserve">Fellow on training Adult Cardiology Philippine Heart Center; </w:t>
      </w:r>
      <w:r w:rsidRPr="00292B2E">
        <w:rPr>
          <w:rFonts w:ascii="Times New Roman" w:hAnsi="Times New Roman" w:cs="Times New Roman"/>
          <w:sz w:val="24"/>
          <w:szCs w:val="24"/>
          <w:vertAlign w:val="superscript"/>
        </w:rPr>
        <w:t>2</w:t>
      </w:r>
      <w:r w:rsidR="00D8100D">
        <w:rPr>
          <w:rFonts w:ascii="Times New Roman" w:hAnsi="Times New Roman" w:cs="Times New Roman"/>
          <w:sz w:val="24"/>
          <w:szCs w:val="24"/>
        </w:rPr>
        <w:t xml:space="preserve"> Consultant </w:t>
      </w:r>
      <w:r>
        <w:rPr>
          <w:rFonts w:ascii="Times New Roman" w:hAnsi="Times New Roman" w:cs="Times New Roman"/>
          <w:sz w:val="24"/>
          <w:szCs w:val="24"/>
        </w:rPr>
        <w:t>Adult Cardiology Philippine Heart Center)</w:t>
      </w:r>
    </w:p>
    <w:p w:rsidR="0074251B" w:rsidRPr="00FE0EFB" w:rsidRDefault="0074251B">
      <w:pPr>
        <w:spacing w:after="0" w:line="240" w:lineRule="auto"/>
        <w:rPr>
          <w:rFonts w:ascii="Times New Roman" w:hAnsi="Times New Roman" w:cs="Times New Roman"/>
          <w:sz w:val="24"/>
          <w:szCs w:val="24"/>
        </w:rPr>
      </w:pPr>
    </w:p>
    <w:p w:rsidR="0074251B" w:rsidRPr="00FE0EFB" w:rsidRDefault="00D277DC">
      <w:pPr>
        <w:spacing w:after="0" w:line="240" w:lineRule="auto"/>
        <w:rPr>
          <w:rFonts w:ascii="Times New Roman" w:hAnsi="Times New Roman" w:cs="Times New Roman"/>
          <w:b/>
          <w:sz w:val="24"/>
          <w:szCs w:val="24"/>
        </w:rPr>
      </w:pPr>
      <w:r w:rsidRPr="00FE0EFB">
        <w:rPr>
          <w:rFonts w:ascii="Times New Roman" w:hAnsi="Times New Roman" w:cs="Times New Roman"/>
          <w:b/>
          <w:sz w:val="24"/>
          <w:szCs w:val="24"/>
        </w:rPr>
        <w:t>Corresponding Author:</w:t>
      </w:r>
    </w:p>
    <w:p w:rsidR="0074251B" w:rsidRPr="00FE0EFB" w:rsidRDefault="00FE0EFB">
      <w:pPr>
        <w:spacing w:after="0" w:line="240" w:lineRule="auto"/>
        <w:rPr>
          <w:rFonts w:ascii="Times New Roman" w:hAnsi="Times New Roman" w:cs="Times New Roman"/>
          <w:sz w:val="24"/>
          <w:szCs w:val="24"/>
        </w:rPr>
      </w:pPr>
      <w:r w:rsidRPr="00FE0EFB">
        <w:rPr>
          <w:rFonts w:ascii="Times New Roman" w:hAnsi="Times New Roman" w:cs="Times New Roman"/>
          <w:sz w:val="24"/>
          <w:szCs w:val="24"/>
        </w:rPr>
        <w:t>Maria Jhessica Pecson</w:t>
      </w:r>
      <w:r w:rsidR="00292B2E">
        <w:rPr>
          <w:rFonts w:ascii="Times New Roman" w:hAnsi="Times New Roman" w:cs="Times New Roman"/>
          <w:sz w:val="24"/>
          <w:szCs w:val="24"/>
        </w:rPr>
        <w:t xml:space="preserve"> M.D.</w:t>
      </w:r>
    </w:p>
    <w:p w:rsidR="0074251B" w:rsidRPr="00FE0EFB" w:rsidRDefault="00FE0EFB">
      <w:pPr>
        <w:spacing w:after="0" w:line="240" w:lineRule="auto"/>
        <w:rPr>
          <w:rFonts w:ascii="Times New Roman" w:hAnsi="Times New Roman" w:cs="Times New Roman"/>
          <w:sz w:val="24"/>
          <w:szCs w:val="24"/>
        </w:rPr>
      </w:pPr>
      <w:r w:rsidRPr="00FE0EFB">
        <w:rPr>
          <w:rFonts w:ascii="Times New Roman" w:hAnsi="Times New Roman" w:cs="Times New Roman"/>
          <w:sz w:val="24"/>
          <w:szCs w:val="24"/>
        </w:rPr>
        <w:t>2</w:t>
      </w:r>
      <w:r w:rsidRPr="00FE0EFB">
        <w:rPr>
          <w:rFonts w:ascii="Times New Roman" w:hAnsi="Times New Roman" w:cs="Times New Roman"/>
          <w:sz w:val="24"/>
          <w:szCs w:val="24"/>
          <w:vertAlign w:val="superscript"/>
        </w:rPr>
        <w:t>nd</w:t>
      </w:r>
      <w:r w:rsidRPr="00FE0EFB">
        <w:rPr>
          <w:rFonts w:ascii="Times New Roman" w:hAnsi="Times New Roman" w:cs="Times New Roman"/>
          <w:sz w:val="24"/>
          <w:szCs w:val="24"/>
        </w:rPr>
        <w:t xml:space="preserve"> floor Department of Adult Cardiology</w:t>
      </w:r>
    </w:p>
    <w:p w:rsidR="00FE0EFB" w:rsidRPr="00FE0EFB" w:rsidRDefault="00FE0EFB">
      <w:pPr>
        <w:spacing w:after="0" w:line="240" w:lineRule="auto"/>
        <w:rPr>
          <w:rFonts w:ascii="Times New Roman" w:hAnsi="Times New Roman" w:cs="Times New Roman"/>
          <w:sz w:val="24"/>
          <w:szCs w:val="24"/>
        </w:rPr>
      </w:pPr>
      <w:r w:rsidRPr="00FE0EFB">
        <w:rPr>
          <w:rFonts w:ascii="Times New Roman" w:hAnsi="Times New Roman" w:cs="Times New Roman"/>
          <w:sz w:val="24"/>
          <w:szCs w:val="24"/>
        </w:rPr>
        <w:t>Philippine Heart Center</w:t>
      </w:r>
    </w:p>
    <w:p w:rsidR="00FE0EFB" w:rsidRPr="00FE0EFB" w:rsidRDefault="00FE0EFB">
      <w:pPr>
        <w:spacing w:after="0" w:line="240" w:lineRule="auto"/>
        <w:rPr>
          <w:rFonts w:ascii="Times New Roman" w:hAnsi="Times New Roman" w:cs="Times New Roman"/>
          <w:sz w:val="24"/>
          <w:szCs w:val="24"/>
        </w:rPr>
      </w:pPr>
      <w:r w:rsidRPr="00FE0EFB">
        <w:rPr>
          <w:rFonts w:ascii="Times New Roman" w:hAnsi="Times New Roman" w:cs="Times New Roman"/>
          <w:sz w:val="24"/>
          <w:szCs w:val="24"/>
        </w:rPr>
        <w:t>East Ave Quezon City Philippines 1100</w:t>
      </w:r>
    </w:p>
    <w:p w:rsidR="0074251B" w:rsidRPr="00FE0EFB" w:rsidRDefault="00FE0EFB">
      <w:pPr>
        <w:spacing w:after="0" w:line="240" w:lineRule="auto"/>
        <w:rPr>
          <w:rFonts w:ascii="Times New Roman" w:hAnsi="Times New Roman" w:cs="Times New Roman"/>
          <w:sz w:val="24"/>
          <w:szCs w:val="24"/>
        </w:rPr>
      </w:pPr>
      <w:r w:rsidRPr="00FE0EFB">
        <w:rPr>
          <w:rFonts w:ascii="Times New Roman" w:hAnsi="Times New Roman" w:cs="Times New Roman"/>
          <w:sz w:val="24"/>
          <w:szCs w:val="24"/>
        </w:rPr>
        <w:t>+639177773158</w:t>
      </w:r>
    </w:p>
    <w:p w:rsidR="0074251B" w:rsidRPr="00FE0EFB" w:rsidRDefault="00FE0EFB">
      <w:pPr>
        <w:spacing w:after="0" w:line="240" w:lineRule="auto"/>
        <w:rPr>
          <w:rFonts w:ascii="Times New Roman" w:hAnsi="Times New Roman" w:cs="Times New Roman"/>
          <w:sz w:val="24"/>
          <w:szCs w:val="24"/>
        </w:rPr>
      </w:pPr>
      <w:r w:rsidRPr="00FE0EFB">
        <w:rPr>
          <w:rFonts w:ascii="Times New Roman" w:hAnsi="Times New Roman" w:cs="Times New Roman"/>
          <w:sz w:val="24"/>
          <w:szCs w:val="24"/>
        </w:rPr>
        <w:t>jhessi29@gmail.com</w:t>
      </w:r>
    </w:p>
    <w:p w:rsidR="0074251B" w:rsidRPr="00FE0EFB" w:rsidRDefault="0074251B">
      <w:pPr>
        <w:spacing w:after="0" w:line="240" w:lineRule="auto"/>
        <w:rPr>
          <w:rFonts w:ascii="Times New Roman" w:hAnsi="Times New Roman" w:cs="Times New Roman"/>
          <w:sz w:val="24"/>
          <w:szCs w:val="24"/>
        </w:rPr>
      </w:pPr>
    </w:p>
    <w:p w:rsidR="0074251B" w:rsidRPr="00FE0EFB" w:rsidRDefault="00D277DC">
      <w:pPr>
        <w:spacing w:after="0" w:line="240" w:lineRule="auto"/>
        <w:rPr>
          <w:rFonts w:ascii="Times New Roman" w:hAnsi="Times New Roman" w:cs="Times New Roman"/>
          <w:sz w:val="24"/>
          <w:szCs w:val="24"/>
        </w:rPr>
      </w:pPr>
      <w:r w:rsidRPr="00FE0EFB">
        <w:rPr>
          <w:rFonts w:ascii="Times New Roman" w:hAnsi="Times New Roman" w:cs="Times New Roman"/>
          <w:b/>
          <w:sz w:val="24"/>
          <w:szCs w:val="24"/>
        </w:rPr>
        <w:t>Disclosures</w:t>
      </w:r>
      <w:r w:rsidR="00FE0EFB" w:rsidRPr="00FE0EFB">
        <w:rPr>
          <w:rFonts w:ascii="Times New Roman" w:hAnsi="Times New Roman" w:cs="Times New Roman"/>
          <w:sz w:val="24"/>
          <w:szCs w:val="24"/>
        </w:rPr>
        <w:t>: none</w:t>
      </w:r>
    </w:p>
    <w:p w:rsidR="00B65A38" w:rsidRDefault="00B65A38" w:rsidP="00B65A38">
      <w:pPr>
        <w:spacing w:after="0"/>
        <w:rPr>
          <w:rFonts w:ascii="Times New Roman" w:hAnsi="Times New Roman" w:cs="Times New Roman"/>
          <w:b/>
          <w:color w:val="FF0000"/>
          <w:sz w:val="24"/>
          <w:szCs w:val="24"/>
        </w:rPr>
      </w:pPr>
    </w:p>
    <w:p w:rsidR="00FE0EFB" w:rsidRPr="00B65A38" w:rsidRDefault="00D277DC" w:rsidP="00B65A38">
      <w:pPr>
        <w:spacing w:after="0"/>
        <w:rPr>
          <w:rFonts w:ascii="Times New Roman" w:hAnsi="Times New Roman" w:cs="Times New Roman"/>
          <w:b/>
          <w:color w:val="FF0000"/>
          <w:sz w:val="24"/>
          <w:szCs w:val="24"/>
        </w:rPr>
      </w:pPr>
      <w:r w:rsidRPr="00FE0EFB">
        <w:rPr>
          <w:rFonts w:ascii="Times New Roman" w:hAnsi="Times New Roman" w:cs="Times New Roman"/>
          <w:b/>
          <w:sz w:val="24"/>
          <w:szCs w:val="24"/>
        </w:rPr>
        <w:t>Abstract</w:t>
      </w:r>
    </w:p>
    <w:p w:rsidR="00FE0EFB" w:rsidRPr="00FE0EFB" w:rsidRDefault="00FE0EFB" w:rsidP="00FE0EFB">
      <w:pPr>
        <w:spacing w:before="100" w:beforeAutospacing="1" w:after="100" w:afterAutospacing="1"/>
        <w:jc w:val="both"/>
        <w:rPr>
          <w:rFonts w:ascii="Times New Roman" w:hAnsi="Times New Roman" w:cs="Times New Roman"/>
          <w:b/>
          <w:sz w:val="24"/>
          <w:szCs w:val="24"/>
        </w:rPr>
      </w:pPr>
      <w:r w:rsidRPr="00FE0EFB">
        <w:rPr>
          <w:rFonts w:ascii="Times New Roman" w:hAnsi="Times New Roman" w:cs="Times New Roman"/>
          <w:b/>
          <w:sz w:val="24"/>
          <w:szCs w:val="24"/>
        </w:rPr>
        <w:t>Introduction</w:t>
      </w:r>
    </w:p>
    <w:p w:rsidR="00FE0EFB" w:rsidRPr="00FE0EFB" w:rsidRDefault="00FE0EFB" w:rsidP="00FE0EFB">
      <w:pPr>
        <w:spacing w:before="100" w:beforeAutospacing="1" w:after="100" w:afterAutospacing="1"/>
        <w:ind w:firstLine="720"/>
        <w:jc w:val="both"/>
        <w:rPr>
          <w:rFonts w:ascii="Times New Roman" w:hAnsi="Times New Roman" w:cs="Times New Roman"/>
          <w:sz w:val="24"/>
          <w:szCs w:val="24"/>
        </w:rPr>
      </w:pPr>
      <w:r w:rsidRPr="00FE0EFB">
        <w:rPr>
          <w:rFonts w:ascii="Times New Roman" w:hAnsi="Times New Roman" w:cs="Times New Roman"/>
          <w:sz w:val="24"/>
          <w:szCs w:val="24"/>
        </w:rPr>
        <w:t>Heart failure is an urgent public health need being the leading cause of hospitalization and an important cause of morbidity and mortality in the world.</w:t>
      </w:r>
      <w:r w:rsidRPr="00FE0EFB">
        <w:rPr>
          <w:rFonts w:ascii="Times New Roman" w:hAnsi="Times New Roman" w:cs="Times New Roman"/>
          <w:sz w:val="24"/>
          <w:szCs w:val="24"/>
          <w:vertAlign w:val="superscript"/>
        </w:rPr>
        <w:t>1</w:t>
      </w:r>
      <w:r w:rsidRPr="00FE0EFB">
        <w:rPr>
          <w:rFonts w:ascii="Times New Roman" w:hAnsi="Times New Roman" w:cs="Times New Roman"/>
          <w:sz w:val="24"/>
          <w:szCs w:val="24"/>
        </w:rPr>
        <w:t xml:space="preserve"> The science of prognostication attempts to identify patient’s clinical and biological characteristics that are associated with poor outcome.</w:t>
      </w:r>
      <w:r w:rsidRPr="00FE0EFB">
        <w:rPr>
          <w:rFonts w:ascii="Times New Roman" w:hAnsi="Times New Roman" w:cs="Times New Roman"/>
          <w:sz w:val="24"/>
          <w:szCs w:val="24"/>
          <w:vertAlign w:val="superscript"/>
        </w:rPr>
        <w:t>2</w:t>
      </w:r>
      <w:r w:rsidRPr="00FE0EFB">
        <w:rPr>
          <w:rFonts w:ascii="Times New Roman" w:hAnsi="Times New Roman" w:cs="Times New Roman"/>
          <w:sz w:val="24"/>
          <w:szCs w:val="24"/>
        </w:rPr>
        <w:t xml:space="preserve"> </w:t>
      </w:r>
      <w:r w:rsidRPr="00FE0EFB">
        <w:rPr>
          <w:rFonts w:ascii="Times New Roman" w:hAnsi="Times New Roman" w:cs="Times New Roman"/>
          <w:sz w:val="24"/>
          <w:szCs w:val="24"/>
          <w:lang w:val="en"/>
        </w:rPr>
        <w:t xml:space="preserve">Risk prediction in patients admitted with acute decompensated heart failure remains a challenge hence this study was conducted to </w:t>
      </w:r>
      <w:r w:rsidRPr="00FE0EFB">
        <w:rPr>
          <w:rFonts w:ascii="Times New Roman" w:hAnsi="Times New Roman" w:cs="Times New Roman"/>
          <w:sz w:val="24"/>
          <w:szCs w:val="24"/>
        </w:rPr>
        <w:t xml:space="preserve">determine association between urine Na+ level of patients admitted for acute decompensation of heart failure and outcome. </w:t>
      </w:r>
    </w:p>
    <w:p w:rsidR="00FE0EFB" w:rsidRPr="00FE0EFB" w:rsidRDefault="00FE0EFB" w:rsidP="00FE0EFB">
      <w:pPr>
        <w:spacing w:before="100" w:beforeAutospacing="1" w:after="100" w:afterAutospacing="1"/>
        <w:jc w:val="both"/>
        <w:rPr>
          <w:rFonts w:ascii="Times New Roman" w:hAnsi="Times New Roman" w:cs="Times New Roman"/>
          <w:b/>
          <w:sz w:val="24"/>
          <w:szCs w:val="24"/>
        </w:rPr>
      </w:pPr>
      <w:r w:rsidRPr="00FE0EFB">
        <w:rPr>
          <w:rFonts w:ascii="Times New Roman" w:hAnsi="Times New Roman" w:cs="Times New Roman"/>
          <w:b/>
          <w:sz w:val="24"/>
          <w:szCs w:val="24"/>
        </w:rPr>
        <w:t>Method</w:t>
      </w:r>
    </w:p>
    <w:p w:rsidR="00FE0EFB" w:rsidRPr="00FE0EFB" w:rsidRDefault="00FE0EFB" w:rsidP="00FE0EFB">
      <w:pPr>
        <w:spacing w:before="100" w:beforeAutospacing="1" w:after="100" w:afterAutospacing="1"/>
        <w:ind w:firstLine="720"/>
        <w:jc w:val="both"/>
        <w:rPr>
          <w:rFonts w:ascii="Times New Roman" w:hAnsi="Times New Roman" w:cs="Times New Roman"/>
          <w:sz w:val="24"/>
          <w:szCs w:val="24"/>
        </w:rPr>
      </w:pPr>
      <w:r w:rsidRPr="00FE0EFB">
        <w:rPr>
          <w:rFonts w:ascii="Times New Roman" w:hAnsi="Times New Roman" w:cs="Times New Roman"/>
          <w:sz w:val="24"/>
          <w:szCs w:val="24"/>
        </w:rPr>
        <w:t>All patients &gt;19 years old admitted at the Philippine Heart Center for acute decompensation of heart failure with normal creatinine level at admission and with consent to participate were included in the study. Random urine sodium level was determined during first 24 hours of hospitalization. Patients were then followed up and clinical outcomes noted.</w:t>
      </w:r>
    </w:p>
    <w:p w:rsidR="00FE0EFB" w:rsidRPr="00FE0EFB" w:rsidRDefault="00FE0EFB" w:rsidP="00FE0EFB">
      <w:pPr>
        <w:jc w:val="both"/>
        <w:rPr>
          <w:rFonts w:ascii="Times New Roman" w:hAnsi="Times New Roman" w:cs="Times New Roman"/>
          <w:b/>
          <w:sz w:val="24"/>
          <w:szCs w:val="24"/>
        </w:rPr>
      </w:pPr>
      <w:r w:rsidRPr="00FE0EFB">
        <w:rPr>
          <w:rFonts w:ascii="Times New Roman" w:hAnsi="Times New Roman" w:cs="Times New Roman"/>
          <w:b/>
          <w:sz w:val="24"/>
          <w:szCs w:val="24"/>
        </w:rPr>
        <w:t>Results</w:t>
      </w:r>
    </w:p>
    <w:p w:rsidR="00FE0EFB" w:rsidRPr="00FE0EFB" w:rsidRDefault="00FE0EFB" w:rsidP="00FE0EFB">
      <w:pPr>
        <w:ind w:firstLine="720"/>
        <w:jc w:val="both"/>
        <w:rPr>
          <w:rFonts w:ascii="Times New Roman" w:hAnsi="Times New Roman" w:cs="Times New Roman"/>
          <w:sz w:val="24"/>
          <w:szCs w:val="24"/>
        </w:rPr>
      </w:pPr>
      <w:r w:rsidRPr="00FE0EFB">
        <w:rPr>
          <w:rFonts w:ascii="Times New Roman" w:hAnsi="Times New Roman" w:cs="Times New Roman"/>
          <w:sz w:val="24"/>
          <w:szCs w:val="24"/>
        </w:rPr>
        <w:t xml:space="preserve">Study included 150 patients which were grouped into three groups. First group included 31 patients with low urine Na+ </w:t>
      </w:r>
      <w:r w:rsidRPr="00FE0EFB">
        <w:rPr>
          <w:rFonts w:ascii="Times New Roman" w:hAnsi="Times New Roman" w:cs="Times New Roman"/>
          <w:sz w:val="24"/>
          <w:szCs w:val="24"/>
          <w:u w:val="single"/>
        </w:rPr>
        <w:t>&lt;</w:t>
      </w:r>
      <w:r w:rsidRPr="00FE0EFB">
        <w:rPr>
          <w:rFonts w:ascii="Times New Roman" w:hAnsi="Times New Roman" w:cs="Times New Roman"/>
          <w:sz w:val="24"/>
          <w:szCs w:val="24"/>
        </w:rPr>
        <w:t>30 mmol/L, 48 patients in the second group with normal urine Na+ 31-90 mmol/L and 71 patients in the third group with high urine Na+ &gt;90 mmol/L. Baseline characteristics of the thr</w:t>
      </w:r>
      <w:r w:rsidR="00D8100D">
        <w:rPr>
          <w:rFonts w:ascii="Times New Roman" w:hAnsi="Times New Roman" w:cs="Times New Roman"/>
          <w:sz w:val="24"/>
          <w:szCs w:val="24"/>
        </w:rPr>
        <w:t>ee groups were similar</w:t>
      </w:r>
      <w:r w:rsidRPr="00FE0EFB">
        <w:rPr>
          <w:rFonts w:ascii="Times New Roman" w:hAnsi="Times New Roman" w:cs="Times New Roman"/>
          <w:sz w:val="24"/>
          <w:szCs w:val="24"/>
        </w:rPr>
        <w:t xml:space="preserve">. </w:t>
      </w:r>
      <w:r w:rsidRPr="00FE0EFB">
        <w:rPr>
          <w:rFonts w:ascii="Times New Roman" w:eastAsia="OTNEJMQuadraat" w:hAnsi="Times New Roman" w:cs="Times New Roman"/>
          <w:color w:val="000000" w:themeColor="text1"/>
          <w:sz w:val="24"/>
          <w:szCs w:val="24"/>
          <w:lang w:val="en-PH"/>
        </w:rPr>
        <w:t xml:space="preserve">The primary composite outcome of death occurred </w:t>
      </w:r>
      <w:r w:rsidRPr="00FE0EFB">
        <w:rPr>
          <w:rFonts w:ascii="Times New Roman" w:eastAsia="OTNEJMQuadraat" w:hAnsi="Times New Roman" w:cs="Times New Roman"/>
          <w:color w:val="000000" w:themeColor="text1"/>
          <w:sz w:val="24"/>
          <w:szCs w:val="24"/>
          <w:lang w:val="en-PH"/>
        </w:rPr>
        <w:lastRenderedPageBreak/>
        <w:t>in 42 patients (28%):</w:t>
      </w:r>
      <w:r w:rsidRPr="00FE0EFB">
        <w:rPr>
          <w:rFonts w:ascii="Times New Roman" w:hAnsi="Times New Roman" w:cs="Times New Roman"/>
          <w:color w:val="000000" w:themeColor="text1"/>
          <w:sz w:val="24"/>
          <w:szCs w:val="24"/>
        </w:rPr>
        <w:t xml:space="preserve"> </w:t>
      </w:r>
      <w:r w:rsidRPr="00FE0EFB">
        <w:rPr>
          <w:rFonts w:ascii="Times New Roman" w:hAnsi="Times New Roman" w:cs="Times New Roman"/>
          <w:sz w:val="24"/>
          <w:szCs w:val="24"/>
        </w:rPr>
        <w:t>42 patients (58%) in the 1</w:t>
      </w:r>
      <w:r w:rsidRPr="00FE0EFB">
        <w:rPr>
          <w:rFonts w:ascii="Times New Roman" w:hAnsi="Times New Roman" w:cs="Times New Roman"/>
          <w:sz w:val="24"/>
          <w:szCs w:val="24"/>
          <w:vertAlign w:val="superscript"/>
        </w:rPr>
        <w:t>st</w:t>
      </w:r>
      <w:r w:rsidRPr="00FE0EFB">
        <w:rPr>
          <w:rFonts w:ascii="Times New Roman" w:hAnsi="Times New Roman" w:cs="Times New Roman"/>
          <w:sz w:val="24"/>
          <w:szCs w:val="24"/>
        </w:rPr>
        <w:t xml:space="preserve"> group, 11 patients (22%) in the 2</w:t>
      </w:r>
      <w:r w:rsidRPr="00FE0EFB">
        <w:rPr>
          <w:rFonts w:ascii="Times New Roman" w:hAnsi="Times New Roman" w:cs="Times New Roman"/>
          <w:sz w:val="24"/>
          <w:szCs w:val="24"/>
          <w:vertAlign w:val="superscript"/>
        </w:rPr>
        <w:t>nd</w:t>
      </w:r>
      <w:r w:rsidRPr="00FE0EFB">
        <w:rPr>
          <w:rFonts w:ascii="Times New Roman" w:hAnsi="Times New Roman" w:cs="Times New Roman"/>
          <w:sz w:val="24"/>
          <w:szCs w:val="24"/>
        </w:rPr>
        <w:t xml:space="preserve"> group and 18 patients (25%) in the 3</w:t>
      </w:r>
      <w:r w:rsidRPr="00FE0EFB">
        <w:rPr>
          <w:rFonts w:ascii="Times New Roman" w:hAnsi="Times New Roman" w:cs="Times New Roman"/>
          <w:sz w:val="24"/>
          <w:szCs w:val="24"/>
          <w:vertAlign w:val="superscript"/>
        </w:rPr>
        <w:t>rd</w:t>
      </w:r>
      <w:r w:rsidRPr="00FE0EFB">
        <w:rPr>
          <w:rFonts w:ascii="Times New Roman" w:hAnsi="Times New Roman" w:cs="Times New Roman"/>
          <w:sz w:val="24"/>
          <w:szCs w:val="24"/>
        </w:rPr>
        <w:t xml:space="preserve"> group which was stat</w:t>
      </w:r>
      <w:r w:rsidR="00D8100D">
        <w:rPr>
          <w:rFonts w:ascii="Times New Roman" w:hAnsi="Times New Roman" w:cs="Times New Roman"/>
          <w:sz w:val="24"/>
          <w:szCs w:val="24"/>
        </w:rPr>
        <w:t>istically significant (p=0.002)</w:t>
      </w:r>
      <w:r w:rsidRPr="00FE0EFB">
        <w:rPr>
          <w:rFonts w:ascii="Times New Roman" w:hAnsi="Times New Roman" w:cs="Times New Roman"/>
          <w:sz w:val="24"/>
          <w:szCs w:val="24"/>
        </w:rPr>
        <w:t xml:space="preserve">. </w:t>
      </w:r>
    </w:p>
    <w:p w:rsidR="00FE0EFB" w:rsidRPr="00FE0EFB" w:rsidRDefault="00FE0EFB" w:rsidP="00FE0EFB">
      <w:pPr>
        <w:rPr>
          <w:rFonts w:ascii="Times New Roman" w:hAnsi="Times New Roman" w:cs="Times New Roman"/>
          <w:b/>
          <w:sz w:val="24"/>
          <w:szCs w:val="24"/>
        </w:rPr>
      </w:pPr>
      <w:r w:rsidRPr="00FE0EFB">
        <w:rPr>
          <w:rFonts w:ascii="Times New Roman" w:hAnsi="Times New Roman" w:cs="Times New Roman"/>
          <w:b/>
          <w:sz w:val="24"/>
          <w:szCs w:val="24"/>
        </w:rPr>
        <w:t>Conclusion</w:t>
      </w:r>
    </w:p>
    <w:p w:rsidR="0074251B" w:rsidRPr="00FE0EFB" w:rsidRDefault="00FE0EFB" w:rsidP="00FE0EFB">
      <w:pPr>
        <w:ind w:firstLine="720"/>
        <w:jc w:val="both"/>
        <w:rPr>
          <w:rFonts w:ascii="Times New Roman" w:hAnsi="Times New Roman" w:cs="Times New Roman"/>
          <w:sz w:val="24"/>
          <w:szCs w:val="24"/>
        </w:rPr>
      </w:pPr>
      <w:r w:rsidRPr="00FE0EFB">
        <w:rPr>
          <w:rFonts w:ascii="Times New Roman" w:hAnsi="Times New Roman" w:cs="Times New Roman"/>
          <w:color w:val="231F20"/>
          <w:sz w:val="24"/>
          <w:szCs w:val="24"/>
          <w:lang w:val="en-PH"/>
        </w:rPr>
        <w:t>This study</w:t>
      </w:r>
      <w:r w:rsidRPr="00FE0EFB">
        <w:rPr>
          <w:rFonts w:ascii="Times New Roman" w:hAnsi="Times New Roman" w:cs="Times New Roman"/>
          <w:sz w:val="24"/>
          <w:szCs w:val="24"/>
        </w:rPr>
        <w:t xml:space="preserve"> showed that there is an association between random urine sodium level and mortality of </w:t>
      </w:r>
      <w:r w:rsidRPr="00FE0EFB">
        <w:rPr>
          <w:rFonts w:ascii="Times New Roman" w:hAnsi="Times New Roman" w:cs="Times New Roman"/>
          <w:color w:val="231F20"/>
          <w:sz w:val="24"/>
          <w:szCs w:val="24"/>
          <w:lang w:val="en-PH"/>
        </w:rPr>
        <w:t xml:space="preserve">patients </w:t>
      </w:r>
      <w:r w:rsidRPr="00FE0EFB">
        <w:rPr>
          <w:rFonts w:ascii="Times New Roman" w:hAnsi="Times New Roman" w:cs="Times New Roman"/>
          <w:sz w:val="24"/>
          <w:szCs w:val="24"/>
        </w:rPr>
        <w:t xml:space="preserve">admitted for acute decompensation of heart failure. Low urine sodium level (uNa+ </w:t>
      </w:r>
      <w:r w:rsidRPr="00FE0EFB">
        <w:rPr>
          <w:rFonts w:ascii="Times New Roman" w:hAnsi="Times New Roman" w:cs="Times New Roman"/>
          <w:sz w:val="24"/>
          <w:szCs w:val="24"/>
          <w:u w:val="single"/>
        </w:rPr>
        <w:t>&lt;</w:t>
      </w:r>
      <w:r w:rsidRPr="00FE0EFB">
        <w:rPr>
          <w:rFonts w:ascii="Times New Roman" w:hAnsi="Times New Roman" w:cs="Times New Roman"/>
          <w:sz w:val="24"/>
          <w:szCs w:val="24"/>
        </w:rPr>
        <w:t xml:space="preserve"> 30 mmol/L) is associated with poor outcome. </w:t>
      </w:r>
      <w:bookmarkStart w:id="0" w:name="_GoBack"/>
      <w:bookmarkEnd w:id="0"/>
    </w:p>
    <w:p w:rsidR="00FE0EFB" w:rsidRPr="00B65A38" w:rsidRDefault="00D277DC" w:rsidP="00B65A38">
      <w:pPr>
        <w:spacing w:before="100" w:beforeAutospacing="1" w:after="100" w:afterAutospacing="1"/>
        <w:jc w:val="both"/>
        <w:rPr>
          <w:rFonts w:ascii="Times New Roman" w:hAnsi="Times New Roman" w:cs="Times New Roman"/>
          <w:sz w:val="24"/>
          <w:szCs w:val="24"/>
        </w:rPr>
      </w:pPr>
      <w:r w:rsidRPr="00FE0EFB">
        <w:rPr>
          <w:rFonts w:ascii="Times New Roman" w:hAnsi="Times New Roman" w:cs="Times New Roman"/>
          <w:b/>
          <w:sz w:val="24"/>
          <w:szCs w:val="24"/>
        </w:rPr>
        <w:t>Condensed Abstract:</w:t>
      </w:r>
      <w:r w:rsidR="00FE0EFB" w:rsidRPr="00FE0EFB">
        <w:rPr>
          <w:rFonts w:ascii="Times New Roman" w:hAnsi="Times New Roman" w:cs="Times New Roman"/>
          <w:sz w:val="24"/>
          <w:szCs w:val="24"/>
        </w:rPr>
        <w:t xml:space="preserve"> Heart failure is an urgent public health need</w:t>
      </w:r>
      <w:r w:rsidR="00FE0EFB" w:rsidRPr="00FE0EFB">
        <w:rPr>
          <w:rFonts w:ascii="Times New Roman" w:hAnsi="Times New Roman" w:cs="Times New Roman"/>
          <w:sz w:val="24"/>
          <w:szCs w:val="24"/>
          <w:lang w:val="en"/>
        </w:rPr>
        <w:t xml:space="preserve"> and risk prediction in patients admitted with acute decompensated heart failure remains a challenge hence this study was conducted.</w:t>
      </w:r>
      <w:r w:rsidR="00FE0EFB" w:rsidRPr="00FE0EFB">
        <w:rPr>
          <w:rFonts w:ascii="Times New Roman" w:hAnsi="Times New Roman" w:cs="Times New Roman"/>
          <w:sz w:val="24"/>
          <w:szCs w:val="24"/>
        </w:rPr>
        <w:t xml:space="preserve"> All patients &gt;19 years old admitted for acute decompensation of heart failure with normal creatinine level and with consent to participate were included. Baseline characteristics of the three groups were similar. </w:t>
      </w:r>
      <w:r w:rsidR="00FE0EFB" w:rsidRPr="00FE0EFB">
        <w:rPr>
          <w:rFonts w:ascii="Times New Roman" w:eastAsia="OTNEJMQuadraat" w:hAnsi="Times New Roman" w:cs="Times New Roman"/>
          <w:color w:val="000000" w:themeColor="text1"/>
          <w:sz w:val="24"/>
          <w:szCs w:val="24"/>
          <w:lang w:val="en-PH"/>
        </w:rPr>
        <w:t>The primary composite outcome of death occurred in 42 patients,</w:t>
      </w:r>
      <w:r w:rsidR="00FE0EFB" w:rsidRPr="00FE0EFB">
        <w:rPr>
          <w:rFonts w:ascii="Times New Roman" w:hAnsi="Times New Roman" w:cs="Times New Roman"/>
          <w:color w:val="000000" w:themeColor="text1"/>
          <w:sz w:val="24"/>
          <w:szCs w:val="24"/>
        </w:rPr>
        <w:t xml:space="preserve"> </w:t>
      </w:r>
      <w:r w:rsidR="00FE0EFB" w:rsidRPr="00FE0EFB">
        <w:rPr>
          <w:rFonts w:ascii="Times New Roman" w:hAnsi="Times New Roman" w:cs="Times New Roman"/>
          <w:sz w:val="24"/>
          <w:szCs w:val="24"/>
        </w:rPr>
        <w:t>58% in the 1</w:t>
      </w:r>
      <w:r w:rsidR="00FE0EFB" w:rsidRPr="00FE0EFB">
        <w:rPr>
          <w:rFonts w:ascii="Times New Roman" w:hAnsi="Times New Roman" w:cs="Times New Roman"/>
          <w:sz w:val="24"/>
          <w:szCs w:val="24"/>
          <w:vertAlign w:val="superscript"/>
        </w:rPr>
        <w:t>st</w:t>
      </w:r>
      <w:r w:rsidR="00FE0EFB" w:rsidRPr="00FE0EFB">
        <w:rPr>
          <w:rFonts w:ascii="Times New Roman" w:hAnsi="Times New Roman" w:cs="Times New Roman"/>
          <w:sz w:val="24"/>
          <w:szCs w:val="24"/>
        </w:rPr>
        <w:t xml:space="preserve"> group (uNa+ </w:t>
      </w:r>
      <w:r w:rsidR="00FE0EFB" w:rsidRPr="00FE0EFB">
        <w:rPr>
          <w:rFonts w:ascii="Times New Roman" w:hAnsi="Times New Roman" w:cs="Times New Roman"/>
          <w:sz w:val="24"/>
          <w:szCs w:val="24"/>
          <w:u w:val="single"/>
        </w:rPr>
        <w:t>&lt;</w:t>
      </w:r>
      <w:r w:rsidR="00FE0EFB" w:rsidRPr="00FE0EFB">
        <w:rPr>
          <w:rFonts w:ascii="Times New Roman" w:hAnsi="Times New Roman" w:cs="Times New Roman"/>
          <w:sz w:val="24"/>
          <w:szCs w:val="24"/>
        </w:rPr>
        <w:t xml:space="preserve"> 30 mmol/L) which was statistically significant (p=0.002). Low urine sodium level is</w:t>
      </w:r>
      <w:r w:rsidR="00B65A38">
        <w:rPr>
          <w:rFonts w:ascii="Times New Roman" w:hAnsi="Times New Roman" w:cs="Times New Roman"/>
          <w:sz w:val="24"/>
          <w:szCs w:val="24"/>
        </w:rPr>
        <w:t xml:space="preserve"> associated with poor outcome. </w:t>
      </w:r>
    </w:p>
    <w:sectPr w:rsidR="00FE0EFB" w:rsidRPr="00B65A3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6219" w:rsidRDefault="00C06219">
      <w:pPr>
        <w:spacing w:after="0" w:line="240" w:lineRule="auto"/>
      </w:pPr>
      <w:r>
        <w:separator/>
      </w:r>
    </w:p>
  </w:endnote>
  <w:endnote w:type="continuationSeparator" w:id="0">
    <w:p w:rsidR="00C06219" w:rsidRDefault="00C062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Grande">
    <w:charset w:val="00"/>
    <w:family w:val="auto"/>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MS ??">
    <w:altName w:val="MS Gothic"/>
    <w:panose1 w:val="00000000000000000000"/>
    <w:charset w:val="80"/>
    <w:family w:val="auto"/>
    <w:notTrueType/>
    <w:pitch w:val="variable"/>
    <w:sig w:usb0="00000000" w:usb1="08070000" w:usb2="00000010" w:usb3="00000000" w:csb0="00020000" w:csb1="00000000"/>
  </w:font>
  <w:font w:name="OTNEJMQuadraat">
    <w:altName w:val="Arial Unicode MS"/>
    <w:panose1 w:val="00000000000000000000"/>
    <w:charset w:val="86"/>
    <w:family w:val="roman"/>
    <w:notTrueType/>
    <w:pitch w:val="default"/>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9633264"/>
      <w:docPartObj>
        <w:docPartGallery w:val="Page Numbers (Bottom of Page)"/>
        <w:docPartUnique/>
      </w:docPartObj>
    </w:sdtPr>
    <w:sdtEndPr>
      <w:rPr>
        <w:noProof/>
      </w:rPr>
    </w:sdtEndPr>
    <w:sdtContent>
      <w:p w:rsidR="0074251B" w:rsidRDefault="00D277DC">
        <w:pPr>
          <w:pStyle w:val="Footer"/>
          <w:jc w:val="right"/>
        </w:pPr>
        <w:r>
          <w:fldChar w:fldCharType="begin"/>
        </w:r>
        <w:r>
          <w:instrText xml:space="preserve"> PAGE   \* MERGEFORMAT </w:instrText>
        </w:r>
        <w:r>
          <w:fldChar w:fldCharType="separate"/>
        </w:r>
        <w:r w:rsidR="00D8100D">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6219" w:rsidRDefault="00C06219">
      <w:pPr>
        <w:spacing w:after="0" w:line="240" w:lineRule="auto"/>
      </w:pPr>
      <w:r>
        <w:separator/>
      </w:r>
    </w:p>
  </w:footnote>
  <w:footnote w:type="continuationSeparator" w:id="0">
    <w:p w:rsidR="00C06219" w:rsidRDefault="00C0621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0F81AC8"/>
    <w:multiLevelType w:val="hybridMultilevel"/>
    <w:tmpl w:val="2C225CBE"/>
    <w:lvl w:ilvl="0" w:tplc="3409000F">
      <w:start w:val="1"/>
      <w:numFmt w:val="decimal"/>
      <w:lvlText w:val="%1."/>
      <w:lvlJc w:val="left"/>
      <w:pPr>
        <w:ind w:left="720" w:hanging="360"/>
      </w:pPr>
      <w:rPr>
        <w:rFonts w:hint="default"/>
        <w:b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251B"/>
    <w:rsid w:val="00187F35"/>
    <w:rsid w:val="00292B2E"/>
    <w:rsid w:val="004B2113"/>
    <w:rsid w:val="0074251B"/>
    <w:rsid w:val="00B65A38"/>
    <w:rsid w:val="00BE3CFE"/>
    <w:rsid w:val="00C06219"/>
    <w:rsid w:val="00D277DC"/>
    <w:rsid w:val="00D8100D"/>
    <w:rsid w:val="00FB768A"/>
    <w:rsid w:val="00FE0E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73B27C-6BAB-4BFD-BFCD-99EA0B829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Lucida Grande" w:hAnsi="Lucida Grande"/>
      <w:sz w:val="18"/>
      <w:szCs w:val="18"/>
    </w:rPr>
  </w:style>
  <w:style w:type="table" w:styleId="TableGrid">
    <w:name w:val="Table Grid"/>
    <w:basedOn w:val="TableNormal"/>
    <w:uiPriority w:val="59"/>
    <w:rsid w:val="00FE0EFB"/>
    <w:pPr>
      <w:spacing w:after="0" w:line="240" w:lineRule="auto"/>
    </w:pPr>
    <w:rPr>
      <w:rFonts w:ascii="Cambria" w:eastAsia="MS ??" w:hAnsi="Cambria" w:cs="Cambr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rsid w:val="00FE0EFB"/>
    <w:pPr>
      <w:spacing w:before="100" w:beforeAutospacing="1" w:after="100" w:afterAutospacing="1" w:line="240" w:lineRule="auto"/>
    </w:pPr>
    <w:rPr>
      <w:rFonts w:ascii="Times New Roman" w:eastAsia="MS ??"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431</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Eileen Cavanagh</dc:creator>
  <cp:lastModifiedBy>aspire S7</cp:lastModifiedBy>
  <cp:revision>3</cp:revision>
  <dcterms:created xsi:type="dcterms:W3CDTF">2017-08-16T11:32:00Z</dcterms:created>
  <dcterms:modified xsi:type="dcterms:W3CDTF">2017-08-16T11:33:00Z</dcterms:modified>
</cp:coreProperties>
</file>