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633A" w:rsidRDefault="0046633A" w:rsidP="0046633A">
      <w:pPr>
        <w:shd w:val="clear" w:color="auto" w:fill="FFFFFF"/>
        <w:spacing w:after="180" w:line="240" w:lineRule="auto"/>
        <w:outlineLvl w:val="0"/>
        <w:rPr>
          <w:rFonts w:ascii="Georgia" w:eastAsia="Times New Roman" w:hAnsi="Georgia" w:cs="Times New Roman"/>
          <w:color w:val="333333"/>
          <w:kern w:val="36"/>
          <w:sz w:val="24"/>
          <w:szCs w:val="24"/>
          <w:lang w:val="en"/>
        </w:rPr>
      </w:pPr>
      <w:r w:rsidRPr="0046633A">
        <w:rPr>
          <w:rFonts w:ascii="Georgia" w:eastAsia="Times New Roman" w:hAnsi="Georgia" w:cs="Times New Roman"/>
          <w:color w:val="333333"/>
          <w:kern w:val="36"/>
          <w:sz w:val="24"/>
          <w:szCs w:val="24"/>
          <w:lang w:val="en"/>
        </w:rPr>
        <w:t xml:space="preserve">Patients with </w:t>
      </w:r>
      <w:proofErr w:type="spellStart"/>
      <w:r w:rsidRPr="0046633A">
        <w:rPr>
          <w:rFonts w:ascii="Georgia" w:eastAsia="Times New Roman" w:hAnsi="Georgia" w:cs="Times New Roman"/>
          <w:color w:val="333333"/>
          <w:kern w:val="36"/>
          <w:sz w:val="24"/>
          <w:szCs w:val="24"/>
          <w:lang w:val="en"/>
        </w:rPr>
        <w:t>HFpEF</w:t>
      </w:r>
      <w:proofErr w:type="spellEnd"/>
      <w:r w:rsidRPr="0046633A">
        <w:rPr>
          <w:rFonts w:ascii="Georgia" w:eastAsia="Times New Roman" w:hAnsi="Georgia" w:cs="Times New Roman"/>
          <w:color w:val="333333"/>
          <w:kern w:val="36"/>
          <w:sz w:val="24"/>
          <w:szCs w:val="24"/>
          <w:lang w:val="en"/>
        </w:rPr>
        <w:t xml:space="preserve"> and </w:t>
      </w:r>
      <w:proofErr w:type="spellStart"/>
      <w:r w:rsidRPr="0046633A">
        <w:rPr>
          <w:rFonts w:ascii="Georgia" w:eastAsia="Times New Roman" w:hAnsi="Georgia" w:cs="Times New Roman"/>
          <w:color w:val="333333"/>
          <w:kern w:val="36"/>
          <w:sz w:val="24"/>
          <w:szCs w:val="24"/>
          <w:lang w:val="en"/>
        </w:rPr>
        <w:t>HFrEF</w:t>
      </w:r>
      <w:proofErr w:type="spellEnd"/>
      <w:r w:rsidRPr="0046633A">
        <w:rPr>
          <w:rFonts w:ascii="Georgia" w:eastAsia="Times New Roman" w:hAnsi="Georgia" w:cs="Times New Roman"/>
          <w:color w:val="333333"/>
          <w:kern w:val="36"/>
          <w:sz w:val="24"/>
          <w:szCs w:val="24"/>
          <w:lang w:val="en"/>
        </w:rPr>
        <w:t xml:space="preserve"> have different clinical characteristics but similar prognosis: a retrospective cohort study</w:t>
      </w:r>
    </w:p>
    <w:p w:rsidR="0046633A" w:rsidRDefault="0046633A" w:rsidP="0046633A">
      <w:pPr>
        <w:shd w:val="clear" w:color="auto" w:fill="FFFFFF"/>
        <w:spacing w:after="180" w:line="240" w:lineRule="auto"/>
        <w:outlineLvl w:val="0"/>
        <w:rPr>
          <w:rFonts w:ascii="Georgia" w:eastAsia="Times New Roman" w:hAnsi="Georgia" w:cs="Times New Roman"/>
          <w:color w:val="333333"/>
          <w:kern w:val="36"/>
          <w:sz w:val="24"/>
          <w:szCs w:val="24"/>
          <w:vertAlign w:val="superscript"/>
          <w:lang w:val="en"/>
        </w:rPr>
      </w:pPr>
      <w:r>
        <w:rPr>
          <w:rFonts w:ascii="Georgia" w:eastAsia="Times New Roman" w:hAnsi="Georgia" w:cs="Times New Roman"/>
          <w:color w:val="333333"/>
          <w:kern w:val="36"/>
          <w:sz w:val="24"/>
          <w:szCs w:val="24"/>
          <w:lang w:val="en"/>
        </w:rPr>
        <w:t>Tamrat Befekadu Abebe*</w:t>
      </w:r>
      <w:r>
        <w:rPr>
          <w:rFonts w:ascii="Georgia" w:eastAsia="Times New Roman" w:hAnsi="Georgia" w:cs="Times New Roman"/>
          <w:color w:val="333333"/>
          <w:kern w:val="36"/>
          <w:sz w:val="24"/>
          <w:szCs w:val="24"/>
          <w:vertAlign w:val="superscript"/>
          <w:lang w:val="en"/>
        </w:rPr>
        <w:t>1</w:t>
      </w:r>
      <w:r>
        <w:rPr>
          <w:rFonts w:ascii="Georgia" w:eastAsia="Times New Roman" w:hAnsi="Georgia" w:cs="Times New Roman"/>
          <w:color w:val="333333"/>
          <w:kern w:val="36"/>
          <w:sz w:val="24"/>
          <w:szCs w:val="24"/>
          <w:lang w:val="en"/>
        </w:rPr>
        <w:t xml:space="preserve">, Eyob </w:t>
      </w:r>
      <w:proofErr w:type="spellStart"/>
      <w:r>
        <w:rPr>
          <w:rFonts w:ascii="Georgia" w:eastAsia="Times New Roman" w:hAnsi="Georgia" w:cs="Times New Roman"/>
          <w:color w:val="333333"/>
          <w:kern w:val="36"/>
          <w:sz w:val="24"/>
          <w:szCs w:val="24"/>
          <w:lang w:val="en"/>
        </w:rPr>
        <w:t>Alemayehu</w:t>
      </w:r>
      <w:proofErr w:type="spellEnd"/>
      <w:r>
        <w:rPr>
          <w:rFonts w:ascii="Georgia" w:eastAsia="Times New Roman" w:hAnsi="Georgia" w:cs="Times New Roman"/>
          <w:color w:val="333333"/>
          <w:kern w:val="36"/>
          <w:sz w:val="24"/>
          <w:szCs w:val="24"/>
          <w:lang w:val="en"/>
        </w:rPr>
        <w:t xml:space="preserve"> Gebreyohannes</w:t>
      </w:r>
      <w:r>
        <w:rPr>
          <w:rFonts w:ascii="Georgia" w:eastAsia="Times New Roman" w:hAnsi="Georgia" w:cs="Times New Roman"/>
          <w:color w:val="333333"/>
          <w:kern w:val="36"/>
          <w:sz w:val="24"/>
          <w:szCs w:val="24"/>
          <w:vertAlign w:val="superscript"/>
          <w:lang w:val="en"/>
        </w:rPr>
        <w:t>1</w:t>
      </w:r>
      <w:r>
        <w:rPr>
          <w:rFonts w:ascii="Georgia" w:eastAsia="Times New Roman" w:hAnsi="Georgia" w:cs="Times New Roman"/>
          <w:color w:val="333333"/>
          <w:kern w:val="36"/>
          <w:sz w:val="24"/>
          <w:szCs w:val="24"/>
          <w:lang w:val="en"/>
        </w:rPr>
        <w:t xml:space="preserve">, </w:t>
      </w:r>
      <w:proofErr w:type="spellStart"/>
      <w:r>
        <w:rPr>
          <w:rFonts w:ascii="Georgia" w:eastAsia="Times New Roman" w:hAnsi="Georgia" w:cs="Times New Roman"/>
          <w:color w:val="333333"/>
          <w:kern w:val="36"/>
          <w:sz w:val="24"/>
          <w:szCs w:val="24"/>
          <w:lang w:val="en"/>
        </w:rPr>
        <w:t>Yonas</w:t>
      </w:r>
      <w:proofErr w:type="spellEnd"/>
      <w:r>
        <w:rPr>
          <w:rFonts w:ascii="Georgia" w:eastAsia="Times New Roman" w:hAnsi="Georgia" w:cs="Times New Roman"/>
          <w:color w:val="333333"/>
          <w:kern w:val="36"/>
          <w:sz w:val="24"/>
          <w:szCs w:val="24"/>
          <w:lang w:val="en"/>
        </w:rPr>
        <w:t xml:space="preserve"> </w:t>
      </w:r>
      <w:proofErr w:type="spellStart"/>
      <w:r>
        <w:rPr>
          <w:rFonts w:ascii="Georgia" w:eastAsia="Times New Roman" w:hAnsi="Georgia" w:cs="Times New Roman"/>
          <w:color w:val="333333"/>
          <w:kern w:val="36"/>
          <w:sz w:val="24"/>
          <w:szCs w:val="24"/>
          <w:lang w:val="en"/>
        </w:rPr>
        <w:t>Getaye</w:t>
      </w:r>
      <w:proofErr w:type="spellEnd"/>
      <w:r>
        <w:rPr>
          <w:rFonts w:ascii="Georgia" w:eastAsia="Times New Roman" w:hAnsi="Georgia" w:cs="Times New Roman"/>
          <w:color w:val="333333"/>
          <w:kern w:val="36"/>
          <w:sz w:val="24"/>
          <w:szCs w:val="24"/>
          <w:lang w:val="en"/>
        </w:rPr>
        <w:t xml:space="preserve"> Tefera</w:t>
      </w:r>
      <w:r>
        <w:rPr>
          <w:rFonts w:ascii="Georgia" w:eastAsia="Times New Roman" w:hAnsi="Georgia" w:cs="Times New Roman"/>
          <w:color w:val="333333"/>
          <w:kern w:val="36"/>
          <w:sz w:val="24"/>
          <w:szCs w:val="24"/>
          <w:vertAlign w:val="superscript"/>
          <w:lang w:val="en"/>
        </w:rPr>
        <w:t>1</w:t>
      </w:r>
      <w:r>
        <w:rPr>
          <w:rFonts w:ascii="Georgia" w:eastAsia="Times New Roman" w:hAnsi="Georgia" w:cs="Times New Roman"/>
          <w:color w:val="333333"/>
          <w:kern w:val="36"/>
          <w:sz w:val="24"/>
          <w:szCs w:val="24"/>
          <w:lang w:val="en"/>
        </w:rPr>
        <w:t xml:space="preserve">, </w:t>
      </w:r>
      <w:proofErr w:type="spellStart"/>
      <w:r>
        <w:rPr>
          <w:rFonts w:ascii="Georgia" w:eastAsia="Times New Roman" w:hAnsi="Georgia" w:cs="Times New Roman"/>
          <w:color w:val="333333"/>
          <w:kern w:val="36"/>
          <w:sz w:val="24"/>
          <w:szCs w:val="24"/>
          <w:lang w:val="en"/>
        </w:rPr>
        <w:t>Tadesse</w:t>
      </w:r>
      <w:proofErr w:type="spellEnd"/>
      <w:r>
        <w:rPr>
          <w:rFonts w:ascii="Georgia" w:eastAsia="Times New Roman" w:hAnsi="Georgia" w:cs="Times New Roman"/>
          <w:color w:val="333333"/>
          <w:kern w:val="36"/>
          <w:sz w:val="24"/>
          <w:szCs w:val="24"/>
          <w:lang w:val="en"/>
        </w:rPr>
        <w:t xml:space="preserve"> </w:t>
      </w:r>
      <w:proofErr w:type="spellStart"/>
      <w:r>
        <w:rPr>
          <w:rFonts w:ascii="Georgia" w:eastAsia="Times New Roman" w:hAnsi="Georgia" w:cs="Times New Roman"/>
          <w:color w:val="333333"/>
          <w:kern w:val="36"/>
          <w:sz w:val="24"/>
          <w:szCs w:val="24"/>
          <w:lang w:val="en"/>
        </w:rPr>
        <w:t>Melaku</w:t>
      </w:r>
      <w:proofErr w:type="spellEnd"/>
      <w:r>
        <w:rPr>
          <w:rFonts w:ascii="Georgia" w:eastAsia="Times New Roman" w:hAnsi="Georgia" w:cs="Times New Roman"/>
          <w:color w:val="333333"/>
          <w:kern w:val="36"/>
          <w:sz w:val="24"/>
          <w:szCs w:val="24"/>
          <w:lang w:val="en"/>
        </w:rPr>
        <w:t xml:space="preserve"> Abegaz</w:t>
      </w:r>
      <w:r>
        <w:rPr>
          <w:rFonts w:ascii="Georgia" w:eastAsia="Times New Roman" w:hAnsi="Georgia" w:cs="Times New Roman"/>
          <w:color w:val="333333"/>
          <w:kern w:val="36"/>
          <w:sz w:val="24"/>
          <w:szCs w:val="24"/>
          <w:vertAlign w:val="superscript"/>
          <w:lang w:val="en"/>
        </w:rPr>
        <w:t>1</w:t>
      </w:r>
    </w:p>
    <w:p w:rsidR="0046633A" w:rsidRDefault="0046633A" w:rsidP="0046633A">
      <w:pPr>
        <w:pStyle w:val="ListParagraph"/>
        <w:numPr>
          <w:ilvl w:val="0"/>
          <w:numId w:val="1"/>
        </w:numPr>
        <w:shd w:val="clear" w:color="auto" w:fill="FFFFFF"/>
        <w:spacing w:after="180" w:line="240" w:lineRule="auto"/>
        <w:outlineLvl w:val="0"/>
        <w:rPr>
          <w:rFonts w:ascii="Georgia" w:eastAsia="Times New Roman" w:hAnsi="Georgia" w:cs="Times New Roman"/>
          <w:color w:val="333333"/>
          <w:kern w:val="36"/>
          <w:sz w:val="24"/>
          <w:szCs w:val="24"/>
          <w:lang w:val="en"/>
        </w:rPr>
      </w:pPr>
      <w:r>
        <w:rPr>
          <w:rFonts w:ascii="Georgia" w:eastAsia="Times New Roman" w:hAnsi="Georgia" w:cs="Times New Roman"/>
          <w:color w:val="333333"/>
          <w:kern w:val="36"/>
          <w:sz w:val="24"/>
          <w:szCs w:val="24"/>
          <w:lang w:val="en"/>
        </w:rPr>
        <w:t xml:space="preserve">University of Gondar, College of Medicine and Health Science, School of Pharmacy, Department of Clinical Pharmacy </w:t>
      </w:r>
    </w:p>
    <w:p w:rsidR="0046633A" w:rsidRPr="0046633A" w:rsidRDefault="0046633A" w:rsidP="0046633A">
      <w:pPr>
        <w:shd w:val="clear" w:color="auto" w:fill="FFFFFF"/>
        <w:spacing w:after="180" w:line="240" w:lineRule="auto"/>
        <w:outlineLvl w:val="0"/>
        <w:rPr>
          <w:rFonts w:ascii="Georgia" w:eastAsia="Times New Roman" w:hAnsi="Georgia" w:cs="Times New Roman"/>
          <w:color w:val="333333"/>
          <w:kern w:val="36"/>
          <w:sz w:val="24"/>
          <w:szCs w:val="24"/>
          <w:lang w:val="en"/>
        </w:rPr>
      </w:pPr>
    </w:p>
    <w:p w:rsidR="0046633A" w:rsidRPr="0046633A" w:rsidRDefault="0046633A" w:rsidP="0046633A">
      <w:pPr>
        <w:pStyle w:val="Heading3"/>
        <w:shd w:val="clear" w:color="auto" w:fill="FFFFFF"/>
        <w:spacing w:before="0" w:after="120"/>
        <w:jc w:val="both"/>
        <w:rPr>
          <w:rFonts w:ascii="Helvetica" w:hAnsi="Helvetica" w:cs="Helvetica"/>
          <w:color w:val="333333"/>
        </w:rPr>
      </w:pPr>
      <w:r w:rsidRPr="0046633A">
        <w:rPr>
          <w:rFonts w:ascii="Helvetica" w:hAnsi="Helvetica" w:cs="Helvetica"/>
          <w:color w:val="333333"/>
        </w:rPr>
        <w:t>Background</w:t>
      </w:r>
      <w:r>
        <w:rPr>
          <w:rFonts w:ascii="Helvetica" w:hAnsi="Helvetica" w:cs="Helvetica"/>
          <w:color w:val="333333"/>
        </w:rPr>
        <w:t>:</w:t>
      </w:r>
      <w:r w:rsidRPr="0046633A">
        <w:rPr>
          <w:rFonts w:ascii="Helvetica" w:hAnsi="Helvetica" w:cs="Helvetica"/>
          <w:color w:val="333333"/>
        </w:rPr>
        <w:t xml:space="preserve"> </w:t>
      </w:r>
      <w:r w:rsidRPr="0046633A">
        <w:rPr>
          <w:rFonts w:ascii="Helvetica" w:hAnsi="Helvetica" w:cs="Helvetica"/>
          <w:color w:val="333333"/>
        </w:rPr>
        <w:t>Globally, heart failure (HF) has been recognized as one of the major cardiovascular disorder with high morbidity, mortality and considerable social impact. In Sub Saharan African countries, HF has turned out as a leading form of cardiovascular diseases, and has considerable socioeconomic impact. However, there are differences in clinical characteristics and survival status among patients with preserved (</w:t>
      </w:r>
      <w:proofErr w:type="spellStart"/>
      <w:r w:rsidRPr="0046633A">
        <w:rPr>
          <w:rFonts w:ascii="Helvetica" w:hAnsi="Helvetica" w:cs="Helvetica"/>
          <w:color w:val="333333"/>
        </w:rPr>
        <w:t>HFpEF</w:t>
      </w:r>
      <w:proofErr w:type="spellEnd"/>
      <w:r w:rsidRPr="0046633A">
        <w:rPr>
          <w:rFonts w:ascii="Helvetica" w:hAnsi="Helvetica" w:cs="Helvetica"/>
          <w:color w:val="333333"/>
        </w:rPr>
        <w:t>) and reduced (</w:t>
      </w:r>
      <w:proofErr w:type="spellStart"/>
      <w:r w:rsidRPr="0046633A">
        <w:rPr>
          <w:rFonts w:ascii="Helvetica" w:hAnsi="Helvetica" w:cs="Helvetica"/>
          <w:color w:val="333333"/>
        </w:rPr>
        <w:t>HFrEF</w:t>
      </w:r>
      <w:proofErr w:type="spellEnd"/>
      <w:r w:rsidRPr="0046633A">
        <w:rPr>
          <w:rFonts w:ascii="Helvetica" w:hAnsi="Helvetica" w:cs="Helvetica"/>
          <w:color w:val="333333"/>
        </w:rPr>
        <w:t xml:space="preserve">) ejection fraction. The aim of this study is to outline the clinical characteristics and medication profile, assess the survival status and prognostic factors of Ethiopian HF patients with </w:t>
      </w:r>
      <w:proofErr w:type="spellStart"/>
      <w:r w:rsidRPr="0046633A">
        <w:rPr>
          <w:rFonts w:ascii="Helvetica" w:hAnsi="Helvetica" w:cs="Helvetica"/>
          <w:color w:val="333333"/>
        </w:rPr>
        <w:t>HFrEF</w:t>
      </w:r>
      <w:proofErr w:type="spellEnd"/>
      <w:r w:rsidRPr="0046633A">
        <w:rPr>
          <w:rFonts w:ascii="Helvetica" w:hAnsi="Helvetica" w:cs="Helvetica"/>
          <w:color w:val="333333"/>
        </w:rPr>
        <w:t xml:space="preserve"> and </w:t>
      </w:r>
      <w:proofErr w:type="spellStart"/>
      <w:r w:rsidRPr="0046633A">
        <w:rPr>
          <w:rFonts w:ascii="Helvetica" w:hAnsi="Helvetica" w:cs="Helvetica"/>
          <w:color w:val="333333"/>
        </w:rPr>
        <w:t>HFpEF</w:t>
      </w:r>
      <w:proofErr w:type="spellEnd"/>
      <w:r w:rsidRPr="0046633A">
        <w:rPr>
          <w:rFonts w:ascii="Helvetica" w:hAnsi="Helvetica" w:cs="Helvetica"/>
          <w:color w:val="333333"/>
        </w:rPr>
        <w:t>.</w:t>
      </w:r>
    </w:p>
    <w:p w:rsidR="0046633A" w:rsidRPr="0046633A" w:rsidRDefault="0046633A" w:rsidP="0046633A">
      <w:pPr>
        <w:pStyle w:val="Heading3"/>
        <w:shd w:val="clear" w:color="auto" w:fill="FFFFFF"/>
        <w:spacing w:before="0" w:after="120"/>
        <w:jc w:val="both"/>
        <w:rPr>
          <w:rFonts w:ascii="Helvetica" w:hAnsi="Helvetica" w:cs="Helvetica"/>
          <w:color w:val="333333"/>
        </w:rPr>
      </w:pPr>
      <w:r w:rsidRPr="0046633A">
        <w:rPr>
          <w:rFonts w:ascii="Helvetica" w:hAnsi="Helvetica" w:cs="Helvetica"/>
          <w:color w:val="333333"/>
        </w:rPr>
        <w:t>Methods</w:t>
      </w:r>
      <w:r>
        <w:rPr>
          <w:rFonts w:ascii="Helvetica" w:hAnsi="Helvetica" w:cs="Helvetica"/>
          <w:color w:val="333333"/>
        </w:rPr>
        <w:t>:</w:t>
      </w:r>
      <w:r w:rsidRPr="0046633A">
        <w:rPr>
          <w:rFonts w:ascii="Helvetica" w:hAnsi="Helvetica" w:cs="Helvetica"/>
          <w:color w:val="333333"/>
        </w:rPr>
        <w:t xml:space="preserve"> </w:t>
      </w:r>
      <w:r w:rsidRPr="0046633A">
        <w:rPr>
          <w:rFonts w:ascii="Helvetica" w:hAnsi="Helvetica" w:cs="Helvetica"/>
          <w:color w:val="333333"/>
        </w:rPr>
        <w:t>A retrospective cohort study was carried out and we employed medical records of patient’s, admitted as a result of HF to the University of Gondar Referral Hospital in the period between December 02, 2010 and December 01, 2015 due to HF. Kaplan Meier curve was used to analyze the survival status and log rank test was used to compare the curves. Cox regression was used to analyze independent predictors of mortality in all HF patients.</w:t>
      </w:r>
    </w:p>
    <w:p w:rsidR="0046633A" w:rsidRPr="0046633A" w:rsidRDefault="0046633A" w:rsidP="0046633A">
      <w:pPr>
        <w:pStyle w:val="Heading3"/>
        <w:shd w:val="clear" w:color="auto" w:fill="FFFFFF"/>
        <w:spacing w:before="0" w:after="120"/>
        <w:jc w:val="both"/>
        <w:rPr>
          <w:rFonts w:ascii="Helvetica" w:hAnsi="Helvetica" w:cs="Helvetica"/>
          <w:color w:val="333333"/>
        </w:rPr>
      </w:pPr>
      <w:r w:rsidRPr="0046633A">
        <w:rPr>
          <w:rFonts w:ascii="Helvetica" w:hAnsi="Helvetica" w:cs="Helvetica"/>
          <w:color w:val="333333"/>
        </w:rPr>
        <w:t>Results</w:t>
      </w:r>
      <w:r>
        <w:rPr>
          <w:rFonts w:ascii="Helvetica" w:hAnsi="Helvetica" w:cs="Helvetica"/>
          <w:color w:val="333333"/>
        </w:rPr>
        <w:t>:</w:t>
      </w:r>
      <w:r w:rsidRPr="0046633A">
        <w:rPr>
          <w:rFonts w:ascii="Helvetica" w:hAnsi="Helvetica" w:cs="Helvetica"/>
          <w:color w:val="333333"/>
        </w:rPr>
        <w:t xml:space="preserve"> </w:t>
      </w:r>
      <w:r w:rsidRPr="0046633A">
        <w:rPr>
          <w:rFonts w:ascii="Helvetica" w:hAnsi="Helvetica" w:cs="Helvetica"/>
          <w:color w:val="333333"/>
        </w:rPr>
        <w:t xml:space="preserve">Of the 850 patients who were admitted due to HF, 311 patients met the inclusion criteria. Majority of the patients had </w:t>
      </w:r>
      <w:proofErr w:type="spellStart"/>
      <w:r w:rsidRPr="0046633A">
        <w:rPr>
          <w:rFonts w:ascii="Helvetica" w:hAnsi="Helvetica" w:cs="Helvetica"/>
          <w:color w:val="333333"/>
        </w:rPr>
        <w:t>HFpEF</w:t>
      </w:r>
      <w:proofErr w:type="spellEnd"/>
      <w:r w:rsidRPr="0046633A">
        <w:rPr>
          <w:rFonts w:ascii="Helvetica" w:hAnsi="Helvetica" w:cs="Helvetica"/>
          <w:color w:val="333333"/>
        </w:rPr>
        <w:t xml:space="preserve"> (52.73%) and tend to be women (76.22%). They predominantly had etiologies of </w:t>
      </w:r>
      <w:proofErr w:type="spellStart"/>
      <w:r w:rsidRPr="0046633A">
        <w:rPr>
          <w:rFonts w:ascii="Helvetica" w:hAnsi="Helvetica" w:cs="Helvetica"/>
          <w:color w:val="333333"/>
        </w:rPr>
        <w:t>valvular</w:t>
      </w:r>
      <w:proofErr w:type="spellEnd"/>
      <w:r w:rsidRPr="0046633A">
        <w:rPr>
          <w:rFonts w:ascii="Helvetica" w:hAnsi="Helvetica" w:cs="Helvetica"/>
          <w:color w:val="333333"/>
        </w:rPr>
        <w:t xml:space="preserve"> and hypertensive heart diseases, and took calcium channel blockers and anticoagulants. Conversely, patients with </w:t>
      </w:r>
      <w:proofErr w:type="spellStart"/>
      <w:r w:rsidRPr="0046633A">
        <w:rPr>
          <w:rFonts w:ascii="Helvetica" w:hAnsi="Helvetica" w:cs="Helvetica"/>
          <w:color w:val="333333"/>
        </w:rPr>
        <w:t>HFrEF</w:t>
      </w:r>
      <w:proofErr w:type="spellEnd"/>
      <w:r w:rsidRPr="0046633A">
        <w:rPr>
          <w:rFonts w:ascii="Helvetica" w:hAnsi="Helvetica" w:cs="Helvetica"/>
          <w:color w:val="333333"/>
        </w:rPr>
        <w:t xml:space="preserve"> had etiologies of ischemic heart disease and dilated cardiomyopathy and were prescribed </w:t>
      </w:r>
      <w:proofErr w:type="spellStart"/>
      <w:r w:rsidRPr="0046633A">
        <w:rPr>
          <w:rFonts w:ascii="Helvetica" w:hAnsi="Helvetica" w:cs="Helvetica"/>
          <w:color w:val="333333"/>
        </w:rPr>
        <w:t>angiotensine</w:t>
      </w:r>
      <w:proofErr w:type="spellEnd"/>
      <w:r w:rsidRPr="0046633A">
        <w:rPr>
          <w:rFonts w:ascii="Helvetica" w:hAnsi="Helvetica" w:cs="Helvetica"/>
          <w:color w:val="333333"/>
        </w:rPr>
        <w:t xml:space="preserve"> converting inhibitors (ACEI) and beta blockers. Kaplan Meier curves and Log rank test (</w:t>
      </w:r>
      <w:r w:rsidRPr="0046633A">
        <w:rPr>
          <w:rStyle w:val="Emphasis"/>
          <w:rFonts w:ascii="Helvetica" w:hAnsi="Helvetica" w:cs="Helvetica"/>
          <w:color w:val="333333"/>
        </w:rPr>
        <w:t>p</w:t>
      </w:r>
      <w:r w:rsidRPr="0046633A">
        <w:rPr>
          <w:rFonts w:ascii="Helvetica" w:hAnsi="Helvetica" w:cs="Helvetica"/>
          <w:color w:val="333333"/>
        </w:rPr>
        <w:t xml:space="preserve"> = 0.807) showed that there was no statistically significant difference in the mortality difference among patients with </w:t>
      </w:r>
      <w:proofErr w:type="spellStart"/>
      <w:r w:rsidRPr="0046633A">
        <w:rPr>
          <w:rFonts w:ascii="Helvetica" w:hAnsi="Helvetica" w:cs="Helvetica"/>
          <w:color w:val="333333"/>
        </w:rPr>
        <w:t>HFpEF</w:t>
      </w:r>
      <w:proofErr w:type="spellEnd"/>
      <w:r w:rsidRPr="0046633A">
        <w:rPr>
          <w:rFonts w:ascii="Helvetica" w:hAnsi="Helvetica" w:cs="Helvetica"/>
          <w:color w:val="333333"/>
        </w:rPr>
        <w:t xml:space="preserve"> and </w:t>
      </w:r>
      <w:proofErr w:type="spellStart"/>
      <w:r w:rsidRPr="0046633A">
        <w:rPr>
          <w:rFonts w:ascii="Helvetica" w:hAnsi="Helvetica" w:cs="Helvetica"/>
          <w:color w:val="333333"/>
        </w:rPr>
        <w:t>HFrEF</w:t>
      </w:r>
      <w:proofErr w:type="spellEnd"/>
      <w:r w:rsidRPr="0046633A">
        <w:rPr>
          <w:rFonts w:ascii="Helvetica" w:hAnsi="Helvetica" w:cs="Helvetica"/>
          <w:color w:val="333333"/>
        </w:rPr>
        <w:t>. On the other hand, Cox regression analysis showed advanced age, lower sodium level, higher creatinine level and absence of medications like ACEI, spironolactone and statins independently predicted mortality in all HF patients.</w:t>
      </w:r>
    </w:p>
    <w:p w:rsidR="0046633A" w:rsidRPr="0046633A" w:rsidRDefault="0046633A" w:rsidP="0046633A">
      <w:pPr>
        <w:pStyle w:val="Heading3"/>
        <w:shd w:val="clear" w:color="auto" w:fill="FFFFFF"/>
        <w:spacing w:before="0" w:after="120"/>
        <w:jc w:val="both"/>
        <w:rPr>
          <w:rFonts w:ascii="Helvetica" w:hAnsi="Helvetica" w:cs="Helvetica"/>
          <w:color w:val="333333"/>
        </w:rPr>
      </w:pPr>
      <w:r w:rsidRPr="0046633A">
        <w:rPr>
          <w:rFonts w:ascii="Helvetica" w:hAnsi="Helvetica" w:cs="Helvetica"/>
          <w:color w:val="333333"/>
        </w:rPr>
        <w:t>Conclusions</w:t>
      </w:r>
      <w:r>
        <w:rPr>
          <w:rFonts w:ascii="Helvetica" w:hAnsi="Helvetica" w:cs="Helvetica"/>
          <w:color w:val="333333"/>
        </w:rPr>
        <w:t>:</w:t>
      </w:r>
      <w:r w:rsidRPr="0046633A">
        <w:rPr>
          <w:rFonts w:ascii="Helvetica" w:hAnsi="Helvetica" w:cs="Helvetica"/>
          <w:color w:val="333333"/>
        </w:rPr>
        <w:t xml:space="preserve"> </w:t>
      </w:r>
      <w:r w:rsidRPr="0046633A">
        <w:rPr>
          <w:rFonts w:ascii="Helvetica" w:hAnsi="Helvetica" w:cs="Helvetica"/>
          <w:color w:val="333333"/>
        </w:rPr>
        <w:t xml:space="preserve">Different clinical characteristics were found in both groups of HF patients. There was no difference in survival outcome between patients with </w:t>
      </w:r>
      <w:proofErr w:type="spellStart"/>
      <w:r w:rsidRPr="0046633A">
        <w:rPr>
          <w:rFonts w:ascii="Helvetica" w:hAnsi="Helvetica" w:cs="Helvetica"/>
          <w:color w:val="333333"/>
        </w:rPr>
        <w:t>HFrEF</w:t>
      </w:r>
      <w:proofErr w:type="spellEnd"/>
      <w:r w:rsidRPr="0046633A">
        <w:rPr>
          <w:rFonts w:ascii="Helvetica" w:hAnsi="Helvetica" w:cs="Helvetica"/>
          <w:color w:val="333333"/>
        </w:rPr>
        <w:t xml:space="preserve"> and </w:t>
      </w:r>
      <w:proofErr w:type="spellStart"/>
      <w:r w:rsidRPr="0046633A">
        <w:rPr>
          <w:rFonts w:ascii="Helvetica" w:hAnsi="Helvetica" w:cs="Helvetica"/>
          <w:color w:val="333333"/>
        </w:rPr>
        <w:t>HFpEF</w:t>
      </w:r>
      <w:proofErr w:type="spellEnd"/>
      <w:r w:rsidRPr="0046633A">
        <w:rPr>
          <w:rFonts w:ascii="Helvetica" w:hAnsi="Helvetica" w:cs="Helvetica"/>
          <w:color w:val="333333"/>
        </w:rPr>
        <w:t>.</w:t>
      </w:r>
    </w:p>
    <w:p w:rsidR="0046633A" w:rsidRDefault="0046633A" w:rsidP="0046633A">
      <w:pPr>
        <w:pStyle w:val="Heading3"/>
        <w:shd w:val="clear" w:color="auto" w:fill="FFFFFF"/>
        <w:spacing w:before="0" w:after="240"/>
        <w:rPr>
          <w:rFonts w:ascii="Helvetica" w:hAnsi="Helvetica" w:cs="Helvetica"/>
          <w:color w:val="333333"/>
          <w:lang w:val="en"/>
        </w:rPr>
      </w:pPr>
      <w:r>
        <w:rPr>
          <w:rFonts w:ascii="Helvetica" w:hAnsi="Helvetica" w:cs="Helvetica"/>
          <w:color w:val="333333"/>
          <w:lang w:val="en"/>
        </w:rPr>
        <w:t>Keywords</w:t>
      </w:r>
      <w:r>
        <w:rPr>
          <w:rFonts w:ascii="Helvetica" w:hAnsi="Helvetica" w:cs="Helvetica"/>
          <w:color w:val="333333"/>
          <w:lang w:val="en"/>
        </w:rPr>
        <w:t xml:space="preserve"> </w:t>
      </w:r>
    </w:p>
    <w:p w:rsidR="0046633A" w:rsidRPr="0046633A" w:rsidRDefault="0046633A" w:rsidP="0046633A">
      <w:pPr>
        <w:pStyle w:val="Heading3"/>
        <w:shd w:val="clear" w:color="auto" w:fill="FFFFFF"/>
        <w:spacing w:before="0" w:after="240"/>
        <w:rPr>
          <w:rFonts w:ascii="Helvetica" w:hAnsi="Helvetica" w:cs="Helvetica"/>
          <w:color w:val="333333"/>
          <w:sz w:val="27"/>
          <w:szCs w:val="27"/>
          <w:lang w:val="en"/>
        </w:rPr>
      </w:pPr>
      <w:r>
        <w:rPr>
          <w:rStyle w:val="keyword"/>
          <w:rFonts w:ascii="Helvetica" w:hAnsi="Helvetica" w:cs="Helvetica"/>
          <w:color w:val="333333"/>
          <w:sz w:val="27"/>
          <w:szCs w:val="27"/>
          <w:lang w:val="en"/>
        </w:rPr>
        <w:t>Heart failure</w:t>
      </w:r>
      <w:r>
        <w:rPr>
          <w:rStyle w:val="keyword"/>
          <w:rFonts w:ascii="Helvetica" w:hAnsi="Helvetica" w:cs="Helvetica"/>
          <w:color w:val="333333"/>
          <w:sz w:val="27"/>
          <w:szCs w:val="27"/>
          <w:lang w:val="en"/>
        </w:rPr>
        <w:t>,</w:t>
      </w:r>
      <w:r>
        <w:rPr>
          <w:rStyle w:val="apple-converted-space"/>
          <w:rFonts w:ascii="Helvetica" w:hAnsi="Helvetica" w:cs="Helvetica"/>
          <w:color w:val="333333"/>
          <w:sz w:val="27"/>
          <w:szCs w:val="27"/>
          <w:lang w:val="en"/>
        </w:rPr>
        <w:t> </w:t>
      </w:r>
      <w:r>
        <w:rPr>
          <w:rStyle w:val="keyword"/>
          <w:rFonts w:ascii="Helvetica" w:hAnsi="Helvetica" w:cs="Helvetica"/>
          <w:color w:val="333333"/>
          <w:sz w:val="27"/>
          <w:szCs w:val="27"/>
          <w:lang w:val="en"/>
        </w:rPr>
        <w:t>Ejection fraction</w:t>
      </w:r>
      <w:r>
        <w:rPr>
          <w:rStyle w:val="keyword"/>
          <w:rFonts w:ascii="Helvetica" w:hAnsi="Helvetica" w:cs="Helvetica"/>
          <w:color w:val="333333"/>
          <w:sz w:val="27"/>
          <w:szCs w:val="27"/>
          <w:lang w:val="en"/>
        </w:rPr>
        <w:t>,</w:t>
      </w:r>
      <w:r>
        <w:rPr>
          <w:rStyle w:val="apple-converted-space"/>
          <w:rFonts w:ascii="Helvetica" w:hAnsi="Helvetica" w:cs="Helvetica"/>
          <w:color w:val="333333"/>
          <w:sz w:val="27"/>
          <w:szCs w:val="27"/>
          <w:lang w:val="en"/>
        </w:rPr>
        <w:t> </w:t>
      </w:r>
      <w:r>
        <w:rPr>
          <w:rStyle w:val="keyword"/>
          <w:rFonts w:ascii="Helvetica" w:hAnsi="Helvetica" w:cs="Helvetica"/>
          <w:color w:val="333333"/>
          <w:sz w:val="27"/>
          <w:szCs w:val="27"/>
          <w:lang w:val="en"/>
        </w:rPr>
        <w:t xml:space="preserve">Clinical </w:t>
      </w:r>
      <w:r>
        <w:rPr>
          <w:rStyle w:val="keyword"/>
          <w:rFonts w:ascii="Helvetica" w:hAnsi="Helvetica" w:cs="Helvetica"/>
          <w:color w:val="333333"/>
          <w:sz w:val="27"/>
          <w:szCs w:val="27"/>
          <w:lang w:val="en"/>
        </w:rPr>
        <w:t>characteristics</w:t>
      </w:r>
      <w:r>
        <w:rPr>
          <w:rStyle w:val="keyword"/>
          <w:rFonts w:ascii="Helvetica" w:hAnsi="Helvetica" w:cs="Helvetica"/>
          <w:color w:val="333333"/>
          <w:sz w:val="27"/>
          <w:szCs w:val="27"/>
          <w:lang w:val="en"/>
        </w:rPr>
        <w:t>,</w:t>
      </w:r>
      <w:r>
        <w:rPr>
          <w:rStyle w:val="apple-converted-space"/>
          <w:rFonts w:ascii="Helvetica" w:hAnsi="Helvetica" w:cs="Helvetica"/>
          <w:color w:val="333333"/>
          <w:sz w:val="27"/>
          <w:szCs w:val="27"/>
          <w:lang w:val="en"/>
        </w:rPr>
        <w:t> </w:t>
      </w:r>
      <w:r>
        <w:rPr>
          <w:rStyle w:val="keyword"/>
          <w:rFonts w:ascii="Helvetica" w:hAnsi="Helvetica" w:cs="Helvetica"/>
          <w:color w:val="333333"/>
          <w:sz w:val="27"/>
          <w:szCs w:val="27"/>
          <w:lang w:val="en"/>
        </w:rPr>
        <w:t>Survival</w:t>
      </w:r>
      <w:r>
        <w:rPr>
          <w:rStyle w:val="keyword"/>
          <w:rFonts w:ascii="Helvetica" w:hAnsi="Helvetica" w:cs="Helvetica"/>
          <w:color w:val="333333"/>
          <w:sz w:val="27"/>
          <w:szCs w:val="27"/>
          <w:lang w:val="en"/>
        </w:rPr>
        <w:t>,</w:t>
      </w:r>
      <w:r>
        <w:rPr>
          <w:rStyle w:val="apple-converted-space"/>
          <w:rFonts w:ascii="Helvetica" w:hAnsi="Helvetica" w:cs="Helvetica"/>
          <w:color w:val="333333"/>
          <w:sz w:val="27"/>
          <w:szCs w:val="27"/>
          <w:lang w:val="en"/>
        </w:rPr>
        <w:t> </w:t>
      </w:r>
      <w:r>
        <w:rPr>
          <w:rStyle w:val="keyword"/>
          <w:rFonts w:ascii="Helvetica" w:hAnsi="Helvetica" w:cs="Helvetica"/>
          <w:color w:val="333333"/>
          <w:sz w:val="27"/>
          <w:szCs w:val="27"/>
          <w:lang w:val="en"/>
        </w:rPr>
        <w:t>Ethiopia</w:t>
      </w:r>
      <w:bookmarkStart w:id="0" w:name="_GoBack"/>
      <w:bookmarkEnd w:id="0"/>
    </w:p>
    <w:p w:rsidR="00F43909" w:rsidRDefault="00F43909"/>
    <w:sectPr w:rsidR="00F439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7D76C79"/>
    <w:multiLevelType w:val="hybridMultilevel"/>
    <w:tmpl w:val="384062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633A"/>
    <w:rsid w:val="0046633A"/>
    <w:rsid w:val="00F439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109F09-CBD9-4D0D-BA50-715D293AC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46633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unhideWhenUsed/>
    <w:qFormat/>
    <w:rsid w:val="0046633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633A"/>
    <w:rPr>
      <w:rFonts w:ascii="Times New Roman" w:eastAsia="Times New Roman" w:hAnsi="Times New Roman" w:cs="Times New Roman"/>
      <w:b/>
      <w:bCs/>
      <w:kern w:val="36"/>
      <w:sz w:val="48"/>
      <w:szCs w:val="48"/>
    </w:rPr>
  </w:style>
  <w:style w:type="paragraph" w:styleId="ListParagraph">
    <w:name w:val="List Paragraph"/>
    <w:basedOn w:val="Normal"/>
    <w:uiPriority w:val="34"/>
    <w:qFormat/>
    <w:rsid w:val="0046633A"/>
    <w:pPr>
      <w:ind w:left="720"/>
      <w:contextualSpacing/>
    </w:pPr>
  </w:style>
  <w:style w:type="character" w:customStyle="1" w:styleId="Heading3Char">
    <w:name w:val="Heading 3 Char"/>
    <w:basedOn w:val="DefaultParagraphFont"/>
    <w:link w:val="Heading3"/>
    <w:uiPriority w:val="9"/>
    <w:rsid w:val="0046633A"/>
    <w:rPr>
      <w:rFonts w:asciiTheme="majorHAnsi" w:eastAsiaTheme="majorEastAsia" w:hAnsiTheme="majorHAnsi" w:cstheme="majorBidi"/>
      <w:color w:val="1F4D78" w:themeColor="accent1" w:themeShade="7F"/>
      <w:sz w:val="24"/>
      <w:szCs w:val="24"/>
    </w:rPr>
  </w:style>
  <w:style w:type="paragraph" w:customStyle="1" w:styleId="para">
    <w:name w:val="para"/>
    <w:basedOn w:val="Normal"/>
    <w:rsid w:val="0046633A"/>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6633A"/>
    <w:rPr>
      <w:i/>
      <w:iCs/>
    </w:rPr>
  </w:style>
  <w:style w:type="character" w:customStyle="1" w:styleId="keyword">
    <w:name w:val="keyword"/>
    <w:basedOn w:val="DefaultParagraphFont"/>
    <w:rsid w:val="0046633A"/>
  </w:style>
  <w:style w:type="character" w:customStyle="1" w:styleId="apple-converted-space">
    <w:name w:val="apple-converted-space"/>
    <w:basedOn w:val="DefaultParagraphFont"/>
    <w:rsid w:val="004663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4942496">
      <w:bodyDiv w:val="1"/>
      <w:marLeft w:val="0"/>
      <w:marRight w:val="0"/>
      <w:marTop w:val="0"/>
      <w:marBottom w:val="0"/>
      <w:divBdr>
        <w:top w:val="none" w:sz="0" w:space="0" w:color="auto"/>
        <w:left w:val="none" w:sz="0" w:space="0" w:color="auto"/>
        <w:bottom w:val="none" w:sz="0" w:space="0" w:color="auto"/>
        <w:right w:val="none" w:sz="0" w:space="0" w:color="auto"/>
      </w:divBdr>
    </w:div>
    <w:div w:id="914364680">
      <w:bodyDiv w:val="1"/>
      <w:marLeft w:val="0"/>
      <w:marRight w:val="0"/>
      <w:marTop w:val="0"/>
      <w:marBottom w:val="0"/>
      <w:divBdr>
        <w:top w:val="none" w:sz="0" w:space="0" w:color="auto"/>
        <w:left w:val="none" w:sz="0" w:space="0" w:color="auto"/>
        <w:bottom w:val="none" w:sz="0" w:space="0" w:color="auto"/>
        <w:right w:val="none" w:sz="0" w:space="0" w:color="auto"/>
      </w:divBdr>
      <w:divsChild>
        <w:div w:id="452945899">
          <w:marLeft w:val="0"/>
          <w:marRight w:val="0"/>
          <w:marTop w:val="0"/>
          <w:marBottom w:val="0"/>
          <w:divBdr>
            <w:top w:val="none" w:sz="0" w:space="0" w:color="auto"/>
            <w:left w:val="none" w:sz="0" w:space="0" w:color="auto"/>
            <w:bottom w:val="none" w:sz="0" w:space="0" w:color="auto"/>
            <w:right w:val="none" w:sz="0" w:space="0" w:color="auto"/>
          </w:divBdr>
        </w:div>
        <w:div w:id="1139416693">
          <w:marLeft w:val="0"/>
          <w:marRight w:val="0"/>
          <w:marTop w:val="0"/>
          <w:marBottom w:val="0"/>
          <w:divBdr>
            <w:top w:val="none" w:sz="0" w:space="0" w:color="auto"/>
            <w:left w:val="none" w:sz="0" w:space="0" w:color="auto"/>
            <w:bottom w:val="none" w:sz="0" w:space="0" w:color="auto"/>
            <w:right w:val="none" w:sz="0" w:space="0" w:color="auto"/>
          </w:divBdr>
        </w:div>
        <w:div w:id="1922252032">
          <w:marLeft w:val="0"/>
          <w:marRight w:val="0"/>
          <w:marTop w:val="0"/>
          <w:marBottom w:val="0"/>
          <w:divBdr>
            <w:top w:val="none" w:sz="0" w:space="0" w:color="auto"/>
            <w:left w:val="none" w:sz="0" w:space="0" w:color="auto"/>
            <w:bottom w:val="none" w:sz="0" w:space="0" w:color="auto"/>
            <w:right w:val="none" w:sz="0" w:space="0" w:color="auto"/>
          </w:divBdr>
        </w:div>
        <w:div w:id="1034960890">
          <w:marLeft w:val="0"/>
          <w:marRight w:val="0"/>
          <w:marTop w:val="0"/>
          <w:marBottom w:val="0"/>
          <w:divBdr>
            <w:top w:val="none" w:sz="0" w:space="0" w:color="auto"/>
            <w:left w:val="none" w:sz="0" w:space="0" w:color="auto"/>
            <w:bottom w:val="none" w:sz="0" w:space="0" w:color="auto"/>
            <w:right w:val="none" w:sz="0" w:space="0" w:color="auto"/>
          </w:divBdr>
        </w:div>
        <w:div w:id="1960721544">
          <w:marLeft w:val="0"/>
          <w:marRight w:val="0"/>
          <w:marTop w:val="0"/>
          <w:marBottom w:val="3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386</Words>
  <Characters>2205</Characters>
  <Application>Microsoft Office Word</Application>
  <DocSecurity>0</DocSecurity>
  <Lines>18</Lines>
  <Paragraphs>5</Paragraphs>
  <ScaleCrop>false</ScaleCrop>
  <Company/>
  <LinksUpToDate>false</LinksUpToDate>
  <CharactersWithSpaces>2586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Tamrat Abebe</dc:creator>
  <cp:keywords/>
  <dc:description/>
  <cp:lastModifiedBy>Tamrat Abebe</cp:lastModifiedBy>
  <cp:revision>1</cp:revision>
  <dcterms:created xsi:type="dcterms:W3CDTF">2017-03-13T07:40:00Z</dcterms:created>
  <dcterms:modified xsi:type="dcterms:W3CDTF">2017-03-13T07:48:00Z</dcterms:modified>
</cp:coreProperties>
</file>