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6F3" w:rsidRPr="00E365E5" w:rsidRDefault="009556F3" w:rsidP="009556F3">
      <w:pPr>
        <w:rPr>
          <w:b/>
          <w:bCs/>
          <w:color w:val="9999FF"/>
          <w:sz w:val="32"/>
          <w:szCs w:val="32"/>
          <w:lang w:val="en-US"/>
        </w:rPr>
      </w:pPr>
      <w:bookmarkStart w:id="0" w:name="_Hlk32565181"/>
      <w:bookmarkEnd w:id="0"/>
      <w:r w:rsidRPr="00E365E5">
        <w:rPr>
          <w:b/>
          <w:bCs/>
          <w:color w:val="9999FF"/>
          <w:sz w:val="32"/>
          <w:szCs w:val="32"/>
          <w:lang w:val="en-US"/>
        </w:rPr>
        <w:t>Clinical presentation and symptoms according to the type of adenomyosis.</w:t>
      </w:r>
    </w:p>
    <w:p w:rsidR="009556F3" w:rsidRPr="00E365E5" w:rsidRDefault="009556F3" w:rsidP="009556F3">
      <w:pPr>
        <w:rPr>
          <w:b/>
          <w:bCs/>
          <w:color w:val="9999FF"/>
          <w:sz w:val="24"/>
          <w:szCs w:val="24"/>
          <w:lang w:val="en-US"/>
        </w:rPr>
      </w:pPr>
      <w:r w:rsidRPr="00E365E5">
        <w:rPr>
          <w:b/>
          <w:bCs/>
          <w:color w:val="9999FF"/>
          <w:sz w:val="24"/>
          <w:szCs w:val="24"/>
          <w:lang w:val="en-US"/>
        </w:rPr>
        <w:t xml:space="preserve"> HAIMEUR</w:t>
      </w:r>
      <w:r>
        <w:rPr>
          <w:b/>
          <w:bCs/>
          <w:color w:val="9999FF"/>
          <w:sz w:val="24"/>
          <w:szCs w:val="24"/>
          <w:lang w:val="en-US"/>
        </w:rPr>
        <w:t xml:space="preserve"> Y.</w:t>
      </w:r>
      <w:r w:rsidRPr="00E365E5">
        <w:rPr>
          <w:b/>
          <w:bCs/>
          <w:color w:val="9999FF"/>
          <w:sz w:val="24"/>
          <w:szCs w:val="24"/>
          <w:lang w:val="en-US"/>
        </w:rPr>
        <w:t>, BOURDON</w:t>
      </w:r>
      <w:r>
        <w:rPr>
          <w:b/>
          <w:bCs/>
          <w:color w:val="9999FF"/>
          <w:sz w:val="24"/>
          <w:szCs w:val="24"/>
          <w:lang w:val="en-US"/>
        </w:rPr>
        <w:t xml:space="preserve"> M</w:t>
      </w:r>
      <w:r w:rsidRPr="00E365E5">
        <w:rPr>
          <w:b/>
          <w:bCs/>
          <w:color w:val="9999FF"/>
          <w:sz w:val="24"/>
          <w:szCs w:val="24"/>
          <w:lang w:val="en-US"/>
        </w:rPr>
        <w:t>, M.D., SANTULLI</w:t>
      </w:r>
      <w:r>
        <w:rPr>
          <w:b/>
          <w:bCs/>
          <w:color w:val="9999FF"/>
          <w:sz w:val="24"/>
          <w:szCs w:val="24"/>
          <w:lang w:val="en-US"/>
        </w:rPr>
        <w:t xml:space="preserve"> P.</w:t>
      </w:r>
      <w:r w:rsidRPr="00E365E5">
        <w:rPr>
          <w:b/>
          <w:bCs/>
          <w:color w:val="9999FF"/>
          <w:sz w:val="24"/>
          <w:szCs w:val="24"/>
          <w:lang w:val="en-US"/>
        </w:rPr>
        <w:t>, M.</w:t>
      </w:r>
      <w:bookmarkStart w:id="1" w:name="_GoBack"/>
      <w:bookmarkEnd w:id="1"/>
      <w:r w:rsidR="00770396" w:rsidRPr="00E365E5">
        <w:rPr>
          <w:b/>
          <w:bCs/>
          <w:color w:val="9999FF"/>
          <w:sz w:val="24"/>
          <w:szCs w:val="24"/>
          <w:lang w:val="en-US"/>
        </w:rPr>
        <w:t>D. PhD</w:t>
      </w:r>
      <w:r w:rsidRPr="00E365E5">
        <w:rPr>
          <w:b/>
          <w:bCs/>
          <w:color w:val="9999FF"/>
          <w:sz w:val="24"/>
          <w:szCs w:val="24"/>
          <w:lang w:val="en-US"/>
        </w:rPr>
        <w:t>, CHAPRON</w:t>
      </w:r>
      <w:r>
        <w:rPr>
          <w:b/>
          <w:bCs/>
          <w:color w:val="9999FF"/>
          <w:sz w:val="24"/>
          <w:szCs w:val="24"/>
          <w:lang w:val="en-US"/>
        </w:rPr>
        <w:t xml:space="preserve"> C.</w:t>
      </w:r>
      <w:r w:rsidRPr="00E365E5">
        <w:rPr>
          <w:b/>
          <w:bCs/>
          <w:color w:val="9999FF"/>
          <w:sz w:val="24"/>
          <w:szCs w:val="24"/>
          <w:lang w:val="en-US"/>
        </w:rPr>
        <w:t>, M.</w:t>
      </w:r>
      <w:proofErr w:type="gramStart"/>
      <w:r w:rsidRPr="00E365E5">
        <w:rPr>
          <w:b/>
          <w:bCs/>
          <w:color w:val="9999FF"/>
          <w:sz w:val="24"/>
          <w:szCs w:val="24"/>
          <w:lang w:val="en-US"/>
        </w:rPr>
        <w:t>D.PhD</w:t>
      </w:r>
      <w:proofErr w:type="gramEnd"/>
    </w:p>
    <w:p w:rsidR="009556F3" w:rsidRDefault="009556F3" w:rsidP="009556F3">
      <w:pPr>
        <w:rPr>
          <w:lang w:val="en-US"/>
        </w:rPr>
      </w:pPr>
    </w:p>
    <w:p w:rsidR="009556F3" w:rsidRDefault="009556F3" w:rsidP="009556F3">
      <w:pPr>
        <w:rPr>
          <w:lang w:val="en-US"/>
        </w:rPr>
      </w:pPr>
      <w:r>
        <w:rPr>
          <w:lang w:val="en-US"/>
        </w:rPr>
        <w:t>ABSTRACT</w:t>
      </w:r>
    </w:p>
    <w:p w:rsidR="009556F3" w:rsidRDefault="009556F3" w:rsidP="009556F3">
      <w:pPr>
        <w:rPr>
          <w:lang w:val="en-US"/>
        </w:rPr>
      </w:pPr>
      <w:r>
        <w:rPr>
          <w:lang w:val="en-US"/>
        </w:rPr>
        <w:t>PURPOSE. The aim of the study was to compare symptoms of each type of adenomyosis (focal form, diffuse form and the association of both forms).</w:t>
      </w:r>
    </w:p>
    <w:p w:rsidR="009556F3" w:rsidRDefault="009556F3" w:rsidP="009556F3">
      <w:pPr>
        <w:rPr>
          <w:lang w:val="en-US"/>
        </w:rPr>
      </w:pPr>
      <w:r>
        <w:rPr>
          <w:lang w:val="en-US"/>
        </w:rPr>
        <w:t>METHODS. We conducted a prospective observational study at Cochin Hospital. We evaluated patients operated for benign gynecologic pathology who had a diagnosis of adenomyosis confirmed in MRI. They were divided in three groups:  focal adenomyosis, diffuse adenomyosis and focal and diffuse adenomyosis.</w:t>
      </w:r>
    </w:p>
    <w:p w:rsidR="009556F3" w:rsidRDefault="009556F3" w:rsidP="009556F3">
      <w:pPr>
        <w:rPr>
          <w:lang w:val="en-US"/>
        </w:rPr>
      </w:pPr>
      <w:r>
        <w:rPr>
          <w:lang w:val="en-US"/>
        </w:rPr>
        <w:t xml:space="preserve">RESULTS. 248 patients were included: 109 had an isolated focal form, 78 had a diffuse form and 61 had both forms. In the diffuse form group, patients were significatively older and suffered from more menorrhagia than patients in the focal form group, respectively </w:t>
      </w:r>
      <w:r w:rsidRPr="003C520A">
        <w:rPr>
          <w:lang w:val="en-US"/>
        </w:rPr>
        <w:t xml:space="preserve">[33,79± 5,17 vs. 33,01± 6,39 vs. 31,90± 4,59, p= 0,014], </w:t>
      </w:r>
      <w:r>
        <w:rPr>
          <w:lang w:val="en-US"/>
        </w:rPr>
        <w:t>and</w:t>
      </w:r>
      <w:r w:rsidRPr="003C520A">
        <w:rPr>
          <w:lang w:val="en-US"/>
        </w:rPr>
        <w:t xml:space="preserve"> (79.5% vs. 53.2% </w:t>
      </w:r>
      <w:r>
        <w:rPr>
          <w:lang w:val="en-US"/>
        </w:rPr>
        <w:t>and</w:t>
      </w:r>
      <w:r w:rsidRPr="003C520A">
        <w:rPr>
          <w:lang w:val="en-US"/>
        </w:rPr>
        <w:t xml:space="preserve"> 54.1%,</w:t>
      </w:r>
      <w:r>
        <w:rPr>
          <w:lang w:val="en-US"/>
        </w:rPr>
        <w:t xml:space="preserve"> </w:t>
      </w:r>
      <w:r w:rsidRPr="003C520A">
        <w:rPr>
          <w:lang w:val="en-US"/>
        </w:rPr>
        <w:t>p &lt;0.001)</w:t>
      </w:r>
      <w:r>
        <w:rPr>
          <w:lang w:val="en-US"/>
        </w:rPr>
        <w:t xml:space="preserve">. Focal forms were more associated to severe gastrointestinal pain and to deep infiltrating endometriosis than diffuse forms, respectively </w:t>
      </w:r>
      <w:r w:rsidRPr="003C520A">
        <w:rPr>
          <w:lang w:val="en-US"/>
        </w:rPr>
        <w:t>[VA</w:t>
      </w:r>
      <w:r>
        <w:rPr>
          <w:lang w:val="en-US"/>
        </w:rPr>
        <w:t>S</w:t>
      </w:r>
      <w:r w:rsidRPr="003C520A">
        <w:rPr>
          <w:lang w:val="en-US"/>
        </w:rPr>
        <w:t xml:space="preserve">= 5.28 ± 2.49 vs 5.55 ± 3.47 vs 4.00 ± 3.51, p=0,016] </w:t>
      </w:r>
      <w:r>
        <w:rPr>
          <w:lang w:val="en-US"/>
        </w:rPr>
        <w:t>and</w:t>
      </w:r>
      <w:r w:rsidRPr="003C520A">
        <w:rPr>
          <w:lang w:val="en-US"/>
        </w:rPr>
        <w:t xml:space="preserve"> (89% </w:t>
      </w:r>
      <w:r>
        <w:rPr>
          <w:lang w:val="en-US"/>
        </w:rPr>
        <w:t>and</w:t>
      </w:r>
      <w:r w:rsidRPr="003C520A">
        <w:rPr>
          <w:lang w:val="en-US"/>
        </w:rPr>
        <w:t xml:space="preserve"> 82% vs 30,8%).</w:t>
      </w:r>
      <w:r>
        <w:rPr>
          <w:lang w:val="en-US"/>
        </w:rPr>
        <w:t xml:space="preserve"> The primary infertility rate seemed to be superior in the isolated focal forms and in the focal and diffuse forms </w:t>
      </w:r>
      <w:r w:rsidRPr="003C520A">
        <w:rPr>
          <w:lang w:val="en-US"/>
        </w:rPr>
        <w:t xml:space="preserve">(25.1% </w:t>
      </w:r>
      <w:r>
        <w:rPr>
          <w:lang w:val="en-US"/>
        </w:rPr>
        <w:t>and</w:t>
      </w:r>
      <w:r w:rsidRPr="003C520A">
        <w:rPr>
          <w:lang w:val="en-US"/>
        </w:rPr>
        <w:t xml:space="preserve"> 22.9% vs. 9%, p=0.051).</w:t>
      </w:r>
    </w:p>
    <w:p w:rsidR="009556F3" w:rsidRDefault="009556F3" w:rsidP="009556F3">
      <w:pPr>
        <w:rPr>
          <w:lang w:val="en-US"/>
        </w:rPr>
      </w:pPr>
      <w:r>
        <w:rPr>
          <w:lang w:val="en-US"/>
        </w:rPr>
        <w:t>CONCLUSION. Adenomyosis is a heterogeneous pathology that can be divided in 2 different profiles: focal adenomyosis and diffuse adenomyosis. These 2 forms seem to affect 2 specific populations but can also be associated.</w:t>
      </w:r>
    </w:p>
    <w:p w:rsidR="009556F3" w:rsidRDefault="009556F3" w:rsidP="009556F3"/>
    <w:p w:rsidR="009556F3" w:rsidRDefault="009556F3" w:rsidP="009556F3">
      <w:r>
        <w:rPr>
          <w:noProof/>
        </w:rPr>
        <w:lastRenderedPageBreak/>
        <w:drawing>
          <wp:inline distT="0" distB="0" distL="0" distR="0" wp14:anchorId="30ABC3FF" wp14:editId="488AD6EB">
            <wp:extent cx="4090219" cy="3772862"/>
            <wp:effectExtent l="0" t="0" r="571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5943" cy="379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6F3" w:rsidRDefault="009556F3" w:rsidP="009556F3">
      <w:r>
        <w:rPr>
          <w:noProof/>
        </w:rPr>
        <w:drawing>
          <wp:inline distT="0" distB="0" distL="0" distR="0" wp14:anchorId="1163C194" wp14:editId="3B05F3D4">
            <wp:extent cx="5362575" cy="3333750"/>
            <wp:effectExtent l="0" t="0" r="952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6F3" w:rsidRDefault="009556F3" w:rsidP="009556F3">
      <w:r>
        <w:rPr>
          <w:noProof/>
        </w:rPr>
        <w:lastRenderedPageBreak/>
        <w:drawing>
          <wp:inline distT="0" distB="0" distL="0" distR="0" wp14:anchorId="6E67D42B" wp14:editId="204372C1">
            <wp:extent cx="4557395" cy="2752725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39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CC5" w:rsidRDefault="00114CC5"/>
    <w:p w:rsidR="009556F3" w:rsidRDefault="009556F3"/>
    <w:p w:rsidR="009556F3" w:rsidRPr="009556F3" w:rsidRDefault="009556F3" w:rsidP="009556F3">
      <w:pPr>
        <w:pStyle w:val="Bibliographie"/>
        <w:rPr>
          <w:rFonts w:ascii="Calibri" w:hAnsi="Calibri" w:cs="Calibri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9556F3">
        <w:rPr>
          <w:rFonts w:ascii="Calibri" w:hAnsi="Calibri" w:cs="Calibri"/>
        </w:rPr>
        <w:t xml:space="preserve">1. </w:t>
      </w:r>
      <w:r w:rsidRPr="009556F3">
        <w:rPr>
          <w:rFonts w:ascii="Calibri" w:hAnsi="Calibri" w:cs="Calibri"/>
        </w:rPr>
        <w:tab/>
      </w:r>
      <w:proofErr w:type="spellStart"/>
      <w:r w:rsidRPr="009556F3">
        <w:rPr>
          <w:rFonts w:ascii="Calibri" w:hAnsi="Calibri" w:cs="Calibri"/>
        </w:rPr>
        <w:t>Exacoustos</w:t>
      </w:r>
      <w:proofErr w:type="spellEnd"/>
      <w:r w:rsidRPr="009556F3">
        <w:rPr>
          <w:rFonts w:ascii="Calibri" w:hAnsi="Calibri" w:cs="Calibri"/>
        </w:rPr>
        <w:t xml:space="preserve"> C, </w:t>
      </w:r>
      <w:proofErr w:type="spellStart"/>
      <w:r w:rsidRPr="009556F3">
        <w:rPr>
          <w:rFonts w:ascii="Calibri" w:hAnsi="Calibri" w:cs="Calibri"/>
        </w:rPr>
        <w:t>Morosetti</w:t>
      </w:r>
      <w:proofErr w:type="spellEnd"/>
      <w:r w:rsidRPr="009556F3">
        <w:rPr>
          <w:rFonts w:ascii="Calibri" w:hAnsi="Calibri" w:cs="Calibri"/>
        </w:rPr>
        <w:t xml:space="preserve"> G, Conway F, </w:t>
      </w:r>
      <w:proofErr w:type="spellStart"/>
      <w:r w:rsidRPr="009556F3">
        <w:rPr>
          <w:rFonts w:ascii="Calibri" w:hAnsi="Calibri" w:cs="Calibri"/>
        </w:rPr>
        <w:t>Camilli</w:t>
      </w:r>
      <w:proofErr w:type="spellEnd"/>
      <w:r w:rsidRPr="009556F3">
        <w:rPr>
          <w:rFonts w:ascii="Calibri" w:hAnsi="Calibri" w:cs="Calibri"/>
        </w:rPr>
        <w:t xml:space="preserve"> S, </w:t>
      </w:r>
      <w:proofErr w:type="spellStart"/>
      <w:r w:rsidRPr="009556F3">
        <w:rPr>
          <w:rFonts w:ascii="Calibri" w:hAnsi="Calibri" w:cs="Calibri"/>
        </w:rPr>
        <w:t>Martire</w:t>
      </w:r>
      <w:proofErr w:type="spellEnd"/>
      <w:r w:rsidRPr="009556F3">
        <w:rPr>
          <w:rFonts w:ascii="Calibri" w:hAnsi="Calibri" w:cs="Calibri"/>
        </w:rPr>
        <w:t xml:space="preserve"> FG, Lazzeri L, et al. New </w:t>
      </w:r>
      <w:proofErr w:type="spellStart"/>
      <w:r w:rsidRPr="009556F3">
        <w:rPr>
          <w:rFonts w:ascii="Calibri" w:hAnsi="Calibri" w:cs="Calibri"/>
        </w:rPr>
        <w:t>Sonographic</w:t>
      </w:r>
      <w:proofErr w:type="spellEnd"/>
      <w:r w:rsidRPr="009556F3">
        <w:rPr>
          <w:rFonts w:ascii="Calibri" w:hAnsi="Calibri" w:cs="Calibri"/>
        </w:rPr>
        <w:t xml:space="preserve"> Classification of </w:t>
      </w:r>
      <w:proofErr w:type="gramStart"/>
      <w:r w:rsidRPr="009556F3">
        <w:rPr>
          <w:rFonts w:ascii="Calibri" w:hAnsi="Calibri" w:cs="Calibri"/>
        </w:rPr>
        <w:t>Adenomyosis:</w:t>
      </w:r>
      <w:proofErr w:type="gramEnd"/>
      <w:r w:rsidRPr="009556F3">
        <w:rPr>
          <w:rFonts w:ascii="Calibri" w:hAnsi="Calibri" w:cs="Calibri"/>
        </w:rPr>
        <w:t xml:space="preserve"> Do Type and </w:t>
      </w:r>
      <w:proofErr w:type="spellStart"/>
      <w:r w:rsidRPr="009556F3">
        <w:rPr>
          <w:rFonts w:ascii="Calibri" w:hAnsi="Calibri" w:cs="Calibri"/>
        </w:rPr>
        <w:t>Degree</w:t>
      </w:r>
      <w:proofErr w:type="spellEnd"/>
      <w:r w:rsidRPr="009556F3">
        <w:rPr>
          <w:rFonts w:ascii="Calibri" w:hAnsi="Calibri" w:cs="Calibri"/>
        </w:rPr>
        <w:t xml:space="preserve"> of Adenomyosis </w:t>
      </w:r>
      <w:proofErr w:type="spellStart"/>
      <w:r w:rsidRPr="009556F3">
        <w:rPr>
          <w:rFonts w:ascii="Calibri" w:hAnsi="Calibri" w:cs="Calibri"/>
        </w:rPr>
        <w:t>Correlate</w:t>
      </w:r>
      <w:proofErr w:type="spellEnd"/>
      <w:r w:rsidRPr="009556F3">
        <w:rPr>
          <w:rFonts w:ascii="Calibri" w:hAnsi="Calibri" w:cs="Calibri"/>
        </w:rPr>
        <w:t xml:space="preserve"> to </w:t>
      </w:r>
      <w:proofErr w:type="spellStart"/>
      <w:r w:rsidRPr="009556F3">
        <w:rPr>
          <w:rFonts w:ascii="Calibri" w:hAnsi="Calibri" w:cs="Calibri"/>
        </w:rPr>
        <w:t>Severity</w:t>
      </w:r>
      <w:proofErr w:type="spellEnd"/>
      <w:r w:rsidRPr="009556F3">
        <w:rPr>
          <w:rFonts w:ascii="Calibri" w:hAnsi="Calibri" w:cs="Calibri"/>
        </w:rPr>
        <w:t xml:space="preserve"> of Symptoms? J </w:t>
      </w:r>
      <w:proofErr w:type="spellStart"/>
      <w:r w:rsidRPr="009556F3">
        <w:rPr>
          <w:rFonts w:ascii="Calibri" w:hAnsi="Calibri" w:cs="Calibri"/>
        </w:rPr>
        <w:t>Minim</w:t>
      </w:r>
      <w:proofErr w:type="spellEnd"/>
      <w:r w:rsidRPr="009556F3">
        <w:rPr>
          <w:rFonts w:ascii="Calibri" w:hAnsi="Calibri" w:cs="Calibri"/>
        </w:rPr>
        <w:t xml:space="preserve"> Invasive </w:t>
      </w:r>
      <w:proofErr w:type="spellStart"/>
      <w:r w:rsidRPr="009556F3">
        <w:rPr>
          <w:rFonts w:ascii="Calibri" w:hAnsi="Calibri" w:cs="Calibri"/>
        </w:rPr>
        <w:t>Gynecol</w:t>
      </w:r>
      <w:proofErr w:type="spellEnd"/>
      <w:r w:rsidRPr="009556F3">
        <w:rPr>
          <w:rFonts w:ascii="Calibri" w:hAnsi="Calibri" w:cs="Calibri"/>
        </w:rPr>
        <w:t xml:space="preserve">. 7 </w:t>
      </w:r>
      <w:proofErr w:type="spellStart"/>
      <w:r w:rsidRPr="009556F3">
        <w:rPr>
          <w:rFonts w:ascii="Calibri" w:hAnsi="Calibri" w:cs="Calibri"/>
        </w:rPr>
        <w:t>oct</w:t>
      </w:r>
      <w:proofErr w:type="spellEnd"/>
      <w:r w:rsidRPr="009556F3">
        <w:rPr>
          <w:rFonts w:ascii="Calibri" w:hAnsi="Calibri" w:cs="Calibri"/>
        </w:rPr>
        <w:t xml:space="preserve"> </w:t>
      </w:r>
      <w:proofErr w:type="gramStart"/>
      <w:r w:rsidRPr="009556F3">
        <w:rPr>
          <w:rFonts w:ascii="Calibri" w:hAnsi="Calibri" w:cs="Calibri"/>
        </w:rPr>
        <w:t>2019;</w:t>
      </w:r>
      <w:proofErr w:type="gramEnd"/>
      <w:r w:rsidRPr="009556F3">
        <w:rPr>
          <w:rFonts w:ascii="Calibri" w:hAnsi="Calibri" w:cs="Calibri"/>
        </w:rPr>
        <w:t xml:space="preserve"> </w:t>
      </w:r>
    </w:p>
    <w:p w:rsidR="009556F3" w:rsidRPr="009556F3" w:rsidRDefault="009556F3" w:rsidP="009556F3">
      <w:pPr>
        <w:pStyle w:val="Bibliographie"/>
        <w:rPr>
          <w:rFonts w:ascii="Calibri" w:hAnsi="Calibri" w:cs="Calibri"/>
        </w:rPr>
      </w:pPr>
      <w:r w:rsidRPr="009556F3">
        <w:rPr>
          <w:rFonts w:ascii="Calibri" w:hAnsi="Calibri" w:cs="Calibri"/>
        </w:rPr>
        <w:t xml:space="preserve">2. </w:t>
      </w:r>
      <w:r w:rsidRPr="009556F3">
        <w:rPr>
          <w:rFonts w:ascii="Calibri" w:hAnsi="Calibri" w:cs="Calibri"/>
        </w:rPr>
        <w:tab/>
        <w:t xml:space="preserve">Chapron C, </w:t>
      </w:r>
      <w:proofErr w:type="spellStart"/>
      <w:r w:rsidRPr="009556F3">
        <w:rPr>
          <w:rFonts w:ascii="Calibri" w:hAnsi="Calibri" w:cs="Calibri"/>
        </w:rPr>
        <w:t>Tosti</w:t>
      </w:r>
      <w:proofErr w:type="spellEnd"/>
      <w:r w:rsidRPr="009556F3">
        <w:rPr>
          <w:rFonts w:ascii="Calibri" w:hAnsi="Calibri" w:cs="Calibri"/>
        </w:rPr>
        <w:t xml:space="preserve"> C, Marcellin L, Bourdon M, Lafay-Pillet M-C, </w:t>
      </w:r>
      <w:proofErr w:type="spellStart"/>
      <w:r w:rsidRPr="009556F3">
        <w:rPr>
          <w:rFonts w:ascii="Calibri" w:hAnsi="Calibri" w:cs="Calibri"/>
        </w:rPr>
        <w:t>Millischer</w:t>
      </w:r>
      <w:proofErr w:type="spellEnd"/>
      <w:r w:rsidRPr="009556F3">
        <w:rPr>
          <w:rFonts w:ascii="Calibri" w:hAnsi="Calibri" w:cs="Calibri"/>
        </w:rPr>
        <w:t xml:space="preserve"> A-E, et al. Relationship </w:t>
      </w:r>
      <w:proofErr w:type="spellStart"/>
      <w:r w:rsidRPr="009556F3">
        <w:rPr>
          <w:rFonts w:ascii="Calibri" w:hAnsi="Calibri" w:cs="Calibri"/>
        </w:rPr>
        <w:t>between</w:t>
      </w:r>
      <w:proofErr w:type="spellEnd"/>
      <w:r w:rsidRPr="009556F3">
        <w:rPr>
          <w:rFonts w:ascii="Calibri" w:hAnsi="Calibri" w:cs="Calibri"/>
        </w:rPr>
        <w:t xml:space="preserve"> the </w:t>
      </w:r>
      <w:proofErr w:type="spellStart"/>
      <w:r w:rsidRPr="009556F3">
        <w:rPr>
          <w:rFonts w:ascii="Calibri" w:hAnsi="Calibri" w:cs="Calibri"/>
        </w:rPr>
        <w:t>magnetic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resonance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imaging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appearance</w:t>
      </w:r>
      <w:proofErr w:type="spellEnd"/>
      <w:r w:rsidRPr="009556F3">
        <w:rPr>
          <w:rFonts w:ascii="Calibri" w:hAnsi="Calibri" w:cs="Calibri"/>
        </w:rPr>
        <w:t xml:space="preserve"> of adenomyosis and endometriosis </w:t>
      </w:r>
      <w:proofErr w:type="spellStart"/>
      <w:r w:rsidRPr="009556F3">
        <w:rPr>
          <w:rFonts w:ascii="Calibri" w:hAnsi="Calibri" w:cs="Calibri"/>
        </w:rPr>
        <w:t>phenotypes</w:t>
      </w:r>
      <w:proofErr w:type="spellEnd"/>
      <w:r w:rsidRPr="009556F3">
        <w:rPr>
          <w:rFonts w:ascii="Calibri" w:hAnsi="Calibri" w:cs="Calibri"/>
        </w:rPr>
        <w:t xml:space="preserve">. Hum </w:t>
      </w:r>
      <w:proofErr w:type="spellStart"/>
      <w:r w:rsidRPr="009556F3">
        <w:rPr>
          <w:rFonts w:ascii="Calibri" w:hAnsi="Calibri" w:cs="Calibri"/>
        </w:rPr>
        <w:t>Reprod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Oxf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Engl</w:t>
      </w:r>
      <w:proofErr w:type="spellEnd"/>
      <w:r w:rsidRPr="009556F3">
        <w:rPr>
          <w:rFonts w:ascii="Calibri" w:hAnsi="Calibri" w:cs="Calibri"/>
        </w:rPr>
        <w:t xml:space="preserve">. 01 </w:t>
      </w:r>
      <w:proofErr w:type="gramStart"/>
      <w:r w:rsidRPr="009556F3">
        <w:rPr>
          <w:rFonts w:ascii="Calibri" w:hAnsi="Calibri" w:cs="Calibri"/>
        </w:rPr>
        <w:t>2017;</w:t>
      </w:r>
      <w:proofErr w:type="gramEnd"/>
      <w:r w:rsidRPr="009556F3">
        <w:rPr>
          <w:rFonts w:ascii="Calibri" w:hAnsi="Calibri" w:cs="Calibri"/>
        </w:rPr>
        <w:t xml:space="preserve">32(7):1393‑401. </w:t>
      </w:r>
    </w:p>
    <w:p w:rsidR="009556F3" w:rsidRPr="009556F3" w:rsidRDefault="009556F3" w:rsidP="009556F3">
      <w:pPr>
        <w:pStyle w:val="Bibliographie"/>
        <w:rPr>
          <w:rFonts w:ascii="Calibri" w:hAnsi="Calibri" w:cs="Calibri"/>
        </w:rPr>
      </w:pPr>
      <w:r w:rsidRPr="009556F3">
        <w:rPr>
          <w:rFonts w:ascii="Calibri" w:hAnsi="Calibri" w:cs="Calibri"/>
        </w:rPr>
        <w:t xml:space="preserve">3. </w:t>
      </w:r>
      <w:r w:rsidRPr="009556F3">
        <w:rPr>
          <w:rFonts w:ascii="Calibri" w:hAnsi="Calibri" w:cs="Calibri"/>
        </w:rPr>
        <w:tab/>
        <w:t xml:space="preserve">Barrier BF, Malinowski MJ, Dick EJ, Hubbard GB, Bates GW. Adenomyosis in the </w:t>
      </w:r>
      <w:proofErr w:type="spellStart"/>
      <w:r w:rsidRPr="009556F3">
        <w:rPr>
          <w:rFonts w:ascii="Calibri" w:hAnsi="Calibri" w:cs="Calibri"/>
        </w:rPr>
        <w:t>baboon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is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associated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with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primary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infertility</w:t>
      </w:r>
      <w:proofErr w:type="spellEnd"/>
      <w:r w:rsidRPr="009556F3">
        <w:rPr>
          <w:rFonts w:ascii="Calibri" w:hAnsi="Calibri" w:cs="Calibri"/>
        </w:rPr>
        <w:t xml:space="preserve">. </w:t>
      </w:r>
      <w:proofErr w:type="spellStart"/>
      <w:r w:rsidRPr="009556F3">
        <w:rPr>
          <w:rFonts w:ascii="Calibri" w:hAnsi="Calibri" w:cs="Calibri"/>
        </w:rPr>
        <w:t>Fertil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Steril</w:t>
      </w:r>
      <w:proofErr w:type="spellEnd"/>
      <w:r w:rsidRPr="009556F3">
        <w:rPr>
          <w:rFonts w:ascii="Calibri" w:hAnsi="Calibri" w:cs="Calibri"/>
        </w:rPr>
        <w:t xml:space="preserve">. </w:t>
      </w:r>
      <w:proofErr w:type="spellStart"/>
      <w:proofErr w:type="gramStart"/>
      <w:r w:rsidRPr="009556F3">
        <w:rPr>
          <w:rFonts w:ascii="Calibri" w:hAnsi="Calibri" w:cs="Calibri"/>
        </w:rPr>
        <w:t>oct</w:t>
      </w:r>
      <w:proofErr w:type="spellEnd"/>
      <w:proofErr w:type="gramEnd"/>
      <w:r w:rsidRPr="009556F3">
        <w:rPr>
          <w:rFonts w:ascii="Calibri" w:hAnsi="Calibri" w:cs="Calibri"/>
        </w:rPr>
        <w:t xml:space="preserve"> 2004;82 </w:t>
      </w:r>
      <w:proofErr w:type="spellStart"/>
      <w:r w:rsidRPr="009556F3">
        <w:rPr>
          <w:rFonts w:ascii="Calibri" w:hAnsi="Calibri" w:cs="Calibri"/>
        </w:rPr>
        <w:t>Suppl</w:t>
      </w:r>
      <w:proofErr w:type="spellEnd"/>
      <w:r w:rsidRPr="009556F3">
        <w:rPr>
          <w:rFonts w:ascii="Calibri" w:hAnsi="Calibri" w:cs="Calibri"/>
        </w:rPr>
        <w:t xml:space="preserve"> 3:1091‑4. </w:t>
      </w:r>
    </w:p>
    <w:p w:rsidR="009556F3" w:rsidRDefault="009556F3" w:rsidP="009556F3">
      <w:pPr>
        <w:pStyle w:val="Bibliographie"/>
        <w:rPr>
          <w:rFonts w:ascii="Calibri" w:hAnsi="Calibri" w:cs="Calibri"/>
        </w:rPr>
      </w:pPr>
      <w:r w:rsidRPr="009556F3">
        <w:rPr>
          <w:rFonts w:ascii="Calibri" w:hAnsi="Calibri" w:cs="Calibri"/>
        </w:rPr>
        <w:t xml:space="preserve">4. </w:t>
      </w:r>
      <w:r w:rsidRPr="009556F3">
        <w:rPr>
          <w:rFonts w:ascii="Calibri" w:hAnsi="Calibri" w:cs="Calibri"/>
        </w:rPr>
        <w:tab/>
      </w:r>
      <w:proofErr w:type="spellStart"/>
      <w:r w:rsidRPr="009556F3">
        <w:rPr>
          <w:rFonts w:ascii="Calibri" w:hAnsi="Calibri" w:cs="Calibri"/>
        </w:rPr>
        <w:t>Kishi</w:t>
      </w:r>
      <w:proofErr w:type="spellEnd"/>
      <w:r w:rsidRPr="009556F3">
        <w:rPr>
          <w:rFonts w:ascii="Calibri" w:hAnsi="Calibri" w:cs="Calibri"/>
        </w:rPr>
        <w:t xml:space="preserve"> Y, </w:t>
      </w:r>
      <w:proofErr w:type="spellStart"/>
      <w:r w:rsidRPr="009556F3">
        <w:rPr>
          <w:rFonts w:ascii="Calibri" w:hAnsi="Calibri" w:cs="Calibri"/>
        </w:rPr>
        <w:t>Suginami</w:t>
      </w:r>
      <w:proofErr w:type="spellEnd"/>
      <w:r w:rsidRPr="009556F3">
        <w:rPr>
          <w:rFonts w:ascii="Calibri" w:hAnsi="Calibri" w:cs="Calibri"/>
        </w:rPr>
        <w:t xml:space="preserve"> H, </w:t>
      </w:r>
      <w:proofErr w:type="spellStart"/>
      <w:r w:rsidRPr="009556F3">
        <w:rPr>
          <w:rFonts w:ascii="Calibri" w:hAnsi="Calibri" w:cs="Calibri"/>
        </w:rPr>
        <w:t>Kuramori</w:t>
      </w:r>
      <w:proofErr w:type="spellEnd"/>
      <w:r w:rsidRPr="009556F3">
        <w:rPr>
          <w:rFonts w:ascii="Calibri" w:hAnsi="Calibri" w:cs="Calibri"/>
        </w:rPr>
        <w:t xml:space="preserve"> R, </w:t>
      </w:r>
      <w:proofErr w:type="spellStart"/>
      <w:r w:rsidRPr="009556F3">
        <w:rPr>
          <w:rFonts w:ascii="Calibri" w:hAnsi="Calibri" w:cs="Calibri"/>
        </w:rPr>
        <w:t>Yabuta</w:t>
      </w:r>
      <w:proofErr w:type="spellEnd"/>
      <w:r w:rsidRPr="009556F3">
        <w:rPr>
          <w:rFonts w:ascii="Calibri" w:hAnsi="Calibri" w:cs="Calibri"/>
        </w:rPr>
        <w:t xml:space="preserve"> M, </w:t>
      </w:r>
      <w:proofErr w:type="spellStart"/>
      <w:r w:rsidRPr="009556F3">
        <w:rPr>
          <w:rFonts w:ascii="Calibri" w:hAnsi="Calibri" w:cs="Calibri"/>
        </w:rPr>
        <w:t>Suginami</w:t>
      </w:r>
      <w:proofErr w:type="spellEnd"/>
      <w:r w:rsidRPr="009556F3">
        <w:rPr>
          <w:rFonts w:ascii="Calibri" w:hAnsi="Calibri" w:cs="Calibri"/>
        </w:rPr>
        <w:t xml:space="preserve"> R, </w:t>
      </w:r>
      <w:proofErr w:type="spellStart"/>
      <w:r w:rsidRPr="009556F3">
        <w:rPr>
          <w:rFonts w:ascii="Calibri" w:hAnsi="Calibri" w:cs="Calibri"/>
        </w:rPr>
        <w:t>Taniguchi</w:t>
      </w:r>
      <w:proofErr w:type="spellEnd"/>
      <w:r w:rsidRPr="009556F3">
        <w:rPr>
          <w:rFonts w:ascii="Calibri" w:hAnsi="Calibri" w:cs="Calibri"/>
        </w:rPr>
        <w:t xml:space="preserve"> F. Four </w:t>
      </w:r>
      <w:proofErr w:type="spellStart"/>
      <w:r w:rsidRPr="009556F3">
        <w:rPr>
          <w:rFonts w:ascii="Calibri" w:hAnsi="Calibri" w:cs="Calibri"/>
        </w:rPr>
        <w:t>subtypes</w:t>
      </w:r>
      <w:proofErr w:type="spellEnd"/>
      <w:r w:rsidRPr="009556F3">
        <w:rPr>
          <w:rFonts w:ascii="Calibri" w:hAnsi="Calibri" w:cs="Calibri"/>
        </w:rPr>
        <w:t xml:space="preserve"> of adenomyosis </w:t>
      </w:r>
      <w:proofErr w:type="spellStart"/>
      <w:r w:rsidRPr="009556F3">
        <w:rPr>
          <w:rFonts w:ascii="Calibri" w:hAnsi="Calibri" w:cs="Calibri"/>
        </w:rPr>
        <w:t>assessed</w:t>
      </w:r>
      <w:proofErr w:type="spellEnd"/>
      <w:r w:rsidRPr="009556F3">
        <w:rPr>
          <w:rFonts w:ascii="Calibri" w:hAnsi="Calibri" w:cs="Calibri"/>
        </w:rPr>
        <w:t xml:space="preserve"> by </w:t>
      </w:r>
      <w:proofErr w:type="spellStart"/>
      <w:r w:rsidRPr="009556F3">
        <w:rPr>
          <w:rFonts w:ascii="Calibri" w:hAnsi="Calibri" w:cs="Calibri"/>
        </w:rPr>
        <w:t>magnetic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resonance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imaging</w:t>
      </w:r>
      <w:proofErr w:type="spellEnd"/>
      <w:r w:rsidRPr="009556F3">
        <w:rPr>
          <w:rFonts w:ascii="Calibri" w:hAnsi="Calibri" w:cs="Calibri"/>
        </w:rPr>
        <w:t xml:space="preserve"> and </w:t>
      </w:r>
      <w:proofErr w:type="spellStart"/>
      <w:r w:rsidRPr="009556F3">
        <w:rPr>
          <w:rFonts w:ascii="Calibri" w:hAnsi="Calibri" w:cs="Calibri"/>
        </w:rPr>
        <w:t>their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specification</w:t>
      </w:r>
      <w:proofErr w:type="spellEnd"/>
      <w:r w:rsidRPr="009556F3">
        <w:rPr>
          <w:rFonts w:ascii="Calibri" w:hAnsi="Calibri" w:cs="Calibri"/>
        </w:rPr>
        <w:t xml:space="preserve">. Am J </w:t>
      </w:r>
      <w:proofErr w:type="spellStart"/>
      <w:r w:rsidRPr="009556F3">
        <w:rPr>
          <w:rFonts w:ascii="Calibri" w:hAnsi="Calibri" w:cs="Calibri"/>
        </w:rPr>
        <w:t>Obstet</w:t>
      </w:r>
      <w:proofErr w:type="spellEnd"/>
      <w:r w:rsidRPr="009556F3">
        <w:rPr>
          <w:rFonts w:ascii="Calibri" w:hAnsi="Calibri" w:cs="Calibri"/>
        </w:rPr>
        <w:t xml:space="preserve"> </w:t>
      </w:r>
      <w:proofErr w:type="spellStart"/>
      <w:r w:rsidRPr="009556F3">
        <w:rPr>
          <w:rFonts w:ascii="Calibri" w:hAnsi="Calibri" w:cs="Calibri"/>
        </w:rPr>
        <w:t>Gynecol</w:t>
      </w:r>
      <w:proofErr w:type="spellEnd"/>
      <w:r w:rsidRPr="009556F3">
        <w:rPr>
          <w:rFonts w:ascii="Calibri" w:hAnsi="Calibri" w:cs="Calibri"/>
        </w:rPr>
        <w:t xml:space="preserve">. </w:t>
      </w:r>
      <w:proofErr w:type="gramStart"/>
      <w:r w:rsidRPr="009556F3">
        <w:rPr>
          <w:rFonts w:ascii="Calibri" w:hAnsi="Calibri" w:cs="Calibri"/>
        </w:rPr>
        <w:t>août</w:t>
      </w:r>
      <w:proofErr w:type="gramEnd"/>
      <w:r w:rsidRPr="009556F3">
        <w:rPr>
          <w:rFonts w:ascii="Calibri" w:hAnsi="Calibri" w:cs="Calibri"/>
        </w:rPr>
        <w:t xml:space="preserve"> 2012;207(2):114.e1-7. </w:t>
      </w:r>
    </w:p>
    <w:p w:rsidR="009556F3" w:rsidRDefault="009556F3" w:rsidP="009556F3"/>
    <w:p w:rsidR="009556F3" w:rsidRPr="009556F3" w:rsidRDefault="009556F3" w:rsidP="009556F3">
      <w:proofErr w:type="gramStart"/>
      <w:r>
        <w:t>Email:</w:t>
      </w:r>
      <w:proofErr w:type="gramEnd"/>
      <w:r>
        <w:t xml:space="preserve"> yousrahaimeur@hotmail.fr</w:t>
      </w:r>
    </w:p>
    <w:p w:rsidR="009556F3" w:rsidRDefault="009556F3">
      <w:r>
        <w:fldChar w:fldCharType="end"/>
      </w:r>
    </w:p>
    <w:sectPr w:rsidR="00955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6F3"/>
    <w:rsid w:val="00114CC5"/>
    <w:rsid w:val="00770396"/>
    <w:rsid w:val="009556F3"/>
    <w:rsid w:val="009F54CF"/>
    <w:rsid w:val="00A2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85C31"/>
  <w15:chartTrackingRefBased/>
  <w15:docId w15:val="{D1BC98CF-7651-4C0A-9E91-DCC86EA9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6F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Bibliographie">
    <w:name w:val="Bibliography"/>
    <w:basedOn w:val="Normal"/>
    <w:next w:val="Normal"/>
    <w:uiPriority w:val="37"/>
    <w:unhideWhenUsed/>
    <w:rsid w:val="009556F3"/>
    <w:pPr>
      <w:tabs>
        <w:tab w:val="left" w:pos="384"/>
      </w:tabs>
      <w:spacing w:after="240" w:line="240" w:lineRule="auto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392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yousra haimeur</dc:creator>
  <cp:keywords/>
  <dc:description/>
  <cp:lastModifiedBy>yousra haimeur</cp:lastModifiedBy>
  <cp:revision>2</cp:revision>
  <dcterms:created xsi:type="dcterms:W3CDTF">2020-02-14T08:29:00Z</dcterms:created>
  <dcterms:modified xsi:type="dcterms:W3CDTF">2020-02-14T08:33:00Z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zotero-version="5.0.82"&gt;&lt;session id="4d2ORljn"/&gt;&lt;style id="http://www.zotero.org/styles/vancouver" locale="fr-FR"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