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494000" w:rsidRDefault="00494000" w:rsidP="00494130">
      <w:pPr>
        <w:pStyle w:val="Titre1"/>
        <w:spacing w:before="170"/>
        <w:ind w:left="0"/>
        <w:rPr>
          <w:color w:val="337AB7"/>
        </w:rPr>
      </w:pPr>
      <w:bookmarkStart w:id="0" w:name="_GoBack"/>
      <w:r w:rsidRPr="00494000">
        <w:rPr>
          <w:color w:val="337AB7"/>
        </w:rPr>
        <w:t xml:space="preserve">Molar tubal ectopic pregnancy: </w:t>
      </w:r>
      <w:r w:rsidR="00CF657C">
        <w:rPr>
          <w:color w:val="337AB7"/>
        </w:rPr>
        <w:t>r</w:t>
      </w:r>
      <w:r w:rsidRPr="00494000">
        <w:rPr>
          <w:color w:val="337AB7"/>
        </w:rPr>
        <w:t xml:space="preserve">eport of </w:t>
      </w:r>
      <w:r w:rsidR="004A2B48">
        <w:rPr>
          <w:color w:val="337AB7"/>
        </w:rPr>
        <w:t xml:space="preserve">5 </w:t>
      </w:r>
      <w:r w:rsidRPr="00494000">
        <w:rPr>
          <w:color w:val="337AB7"/>
        </w:rPr>
        <w:t>cases</w:t>
      </w:r>
      <w:r w:rsidR="00CF657C">
        <w:rPr>
          <w:color w:val="337AB7"/>
        </w:rPr>
        <w:t xml:space="preserve"> </w:t>
      </w:r>
      <w:r w:rsidR="00CF657C" w:rsidRPr="00CF657C">
        <w:rPr>
          <w:color w:val="337AB7"/>
        </w:rPr>
        <w:t>and literature review</w:t>
      </w:r>
    </w:p>
    <w:bookmarkEnd w:id="0"/>
    <w:p w:rsidR="00494000" w:rsidRPr="00494000" w:rsidRDefault="00494000" w:rsidP="00494000">
      <w:pPr>
        <w:pStyle w:val="Corpsdetexte"/>
        <w:spacing w:before="73" w:line="198" w:lineRule="exact"/>
        <w:ind w:left="100" w:right="2893"/>
        <w:rPr>
          <w:rFonts w:ascii="Arial"/>
          <w:lang w:val="fr-FR"/>
        </w:rPr>
      </w:pPr>
      <w:r w:rsidRPr="00CF657C">
        <w:rPr>
          <w:rFonts w:ascii="Arial"/>
          <w:b/>
          <w:lang w:val="fr-FR"/>
        </w:rPr>
        <w:t>M. Rahaoui</w:t>
      </w:r>
      <w:r w:rsidRPr="00494000">
        <w:rPr>
          <w:rFonts w:ascii="Arial"/>
          <w:lang w:val="fr-FR"/>
        </w:rPr>
        <w:t>, I. Benchiba, N. Mamouni, S. Errarhay, C.</w:t>
      </w:r>
      <w:r w:rsidRPr="00494000">
        <w:rPr>
          <w:rFonts w:ascii="Arial"/>
          <w:lang w:val="fr-FR"/>
        </w:rPr>
        <w:t xml:space="preserve"> </w:t>
      </w:r>
      <w:r w:rsidRPr="00494000">
        <w:rPr>
          <w:rFonts w:ascii="Arial"/>
          <w:lang w:val="fr-FR"/>
        </w:rPr>
        <w:t>Bouchikhi, A. Banani</w:t>
      </w:r>
    </w:p>
    <w:p w:rsidR="00CF657C" w:rsidRPr="00CF657C" w:rsidRDefault="00CF657C" w:rsidP="00CF657C">
      <w:pPr>
        <w:pStyle w:val="Corpsdetexte"/>
        <w:spacing w:before="73" w:line="198" w:lineRule="exact"/>
        <w:ind w:left="100" w:right="2893"/>
        <w:rPr>
          <w:rFonts w:ascii="Arial"/>
        </w:rPr>
      </w:pPr>
      <w:r w:rsidRPr="00CF657C">
        <w:rPr>
          <w:rFonts w:ascii="Arial"/>
        </w:rPr>
        <w:t xml:space="preserve">Department of Obstetrics and </w:t>
      </w:r>
      <w:r w:rsidRPr="00CF657C">
        <w:rPr>
          <w:rFonts w:ascii="Arial"/>
        </w:rPr>
        <w:t>Gynecology 1</w:t>
      </w:r>
      <w:r w:rsidRPr="00CF657C">
        <w:rPr>
          <w:rFonts w:ascii="Arial"/>
        </w:rPr>
        <w:t>, University</w:t>
      </w:r>
      <w:r w:rsidRPr="00CF657C">
        <w:rPr>
          <w:rFonts w:ascii="Arial"/>
        </w:rPr>
        <w:t xml:space="preserve"> </w:t>
      </w:r>
      <w:r w:rsidRPr="00CF657C">
        <w:rPr>
          <w:rFonts w:ascii="Arial"/>
        </w:rPr>
        <w:t>Hospital</w:t>
      </w:r>
      <w:r w:rsidRPr="00CF657C">
        <w:rPr>
          <w:rFonts w:ascii="Arial"/>
        </w:rPr>
        <w:t xml:space="preserve"> </w:t>
      </w:r>
      <w:r>
        <w:rPr>
          <w:rFonts w:ascii="Arial"/>
        </w:rPr>
        <w:t>Hassan 2</w:t>
      </w:r>
      <w:r w:rsidRPr="00CF657C">
        <w:rPr>
          <w:rFonts w:ascii="Arial"/>
        </w:rPr>
        <w:t xml:space="preserve">, </w:t>
      </w:r>
      <w:r>
        <w:rPr>
          <w:rFonts w:ascii="Arial"/>
        </w:rPr>
        <w:t>Fes</w:t>
      </w:r>
      <w:r w:rsidRPr="00CF657C">
        <w:rPr>
          <w:rFonts w:ascii="Arial"/>
        </w:rPr>
        <w:t xml:space="preserve">, </w:t>
      </w:r>
      <w:r>
        <w:rPr>
          <w:rFonts w:ascii="Arial"/>
        </w:rPr>
        <w:t>MOROCCO</w:t>
      </w:r>
    </w:p>
    <w:p w:rsidR="00AE3E37" w:rsidRPr="00CF657C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CF657C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:rsidR="00AE3E37" w:rsidRPr="00CF657C" w:rsidRDefault="00AE3E37">
      <w:pPr>
        <w:rPr>
          <w:rFonts w:ascii="Arial"/>
          <w:sz w:val="21"/>
          <w:lang w:val="fr-FR"/>
        </w:rPr>
        <w:sectPr w:rsidR="00AE3E37" w:rsidRPr="00CF657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D07709" w:rsidRPr="00D07709" w:rsidRDefault="00D07709" w:rsidP="00D0770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7D1E6D">
        <w:rPr>
          <w:rFonts w:eastAsia="Times New Roman"/>
          <w:sz w:val="23"/>
          <w:szCs w:val="23"/>
        </w:rPr>
        <w:t xml:space="preserve">   </w:t>
      </w:r>
      <w:r w:rsidRPr="00D07709">
        <w:rPr>
          <w:sz w:val="18"/>
          <w:szCs w:val="18"/>
        </w:rPr>
        <w:t xml:space="preserve">Gestational trophoblastic disease </w:t>
      </w:r>
      <w:r>
        <w:rPr>
          <w:sz w:val="18"/>
          <w:szCs w:val="18"/>
        </w:rPr>
        <w:t>encompasses</w:t>
      </w:r>
      <w:r w:rsidRPr="00D07709">
        <w:rPr>
          <w:sz w:val="18"/>
          <w:szCs w:val="18"/>
        </w:rPr>
        <w:t xml:space="preserve"> a range of pregnancy-related disorders,</w:t>
      </w:r>
      <w:r w:rsidRPr="00D0770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which present </w:t>
      </w:r>
      <w:r w:rsidRPr="00D07709">
        <w:rPr>
          <w:sz w:val="18"/>
          <w:szCs w:val="18"/>
        </w:rPr>
        <w:t>a broad spectrum of diseases ranging from benign precancerous lesions, partial and complete hydatidiform mole, malignant lesions, invasive moles, choriocarcinoma and placental-site trophoblastic </w:t>
      </w:r>
      <w:r w:rsidRPr="00D07709">
        <w:rPr>
          <w:sz w:val="18"/>
          <w:szCs w:val="18"/>
        </w:rPr>
        <w:t>tumor</w:t>
      </w:r>
      <w:r w:rsidRPr="00D07709">
        <w:rPr>
          <w:sz w:val="18"/>
          <w:szCs w:val="18"/>
        </w:rPr>
        <w:t>. The incidence of hydatidiform mole is 1 in 1000­2000 pregnancies. The molar tubal pregnancy is extremely rare with an incidence of approximately 1.5 per 1 000 000 births.</w:t>
      </w:r>
    </w:p>
    <w:p w:rsidR="00D07709" w:rsidRDefault="00D07709" w:rsidP="00D07709">
      <w:pPr>
        <w:spacing w:line="22" w:lineRule="atLeast"/>
        <w:ind w:right="40"/>
        <w:jc w:val="both"/>
        <w:rPr>
          <w:sz w:val="18"/>
          <w:szCs w:val="18"/>
        </w:rPr>
      </w:pPr>
      <w:r w:rsidRPr="00D07709">
        <w:rPr>
          <w:sz w:val="18"/>
          <w:szCs w:val="18"/>
        </w:rPr>
        <w:t xml:space="preserve">   We related in our series 5 cases of a tubular hydatiform mole collected in Obstetrics and Gynecology Department 1 of the Teaching Hospital Hassan II, Fez - Morocco, for a period of </w:t>
      </w:r>
      <w:r w:rsidR="00494000">
        <w:rPr>
          <w:sz w:val="18"/>
          <w:szCs w:val="18"/>
        </w:rPr>
        <w:t>10</w:t>
      </w:r>
      <w:r w:rsidRPr="00D07709">
        <w:rPr>
          <w:sz w:val="18"/>
          <w:szCs w:val="18"/>
        </w:rPr>
        <w:t xml:space="preserve"> years from 2010 to 201</w:t>
      </w:r>
      <w:r w:rsidR="00494000">
        <w:rPr>
          <w:sz w:val="18"/>
          <w:szCs w:val="18"/>
        </w:rPr>
        <w:t>9</w:t>
      </w:r>
      <w:r w:rsidRPr="00D07709">
        <w:rPr>
          <w:sz w:val="18"/>
          <w:szCs w:val="18"/>
        </w:rPr>
        <w:t xml:space="preserve">. 3 patients report an infertility history, with one secondary to polycystic ovary syndrome. The patients were submitted to gynecological emergencies for bleeding with pelvic pain, and in whom the dosage of </w:t>
      </w:r>
      <w:r w:rsidRPr="00D07709">
        <w:rPr>
          <w:rFonts w:ascii="Calibri" w:hAnsi="Calibri" w:cs="Calibri"/>
          <w:sz w:val="18"/>
          <w:szCs w:val="18"/>
        </w:rPr>
        <w:t>β</w:t>
      </w:r>
      <w:r w:rsidRPr="00D07709">
        <w:rPr>
          <w:sz w:val="18"/>
          <w:szCs w:val="18"/>
        </w:rPr>
        <w:t xml:space="preserve"> -hCG was positive with variable rates, and whose pelvic ultrasound performed was in favor of adnexal images with effusion. The ruptured EP was evoked in 4 cases hence the indications for exploratory laparotomy. One laparoscopic salpingectomy was performed for an unruptured ampullary EP. Surgical exploration revealed aspect of a ruptured tubal pregnancy appearance with in one case a vesicle appearance, with non-retainable tubes indicating salpingectomies with postoperative course was uneventful. The histopathological study mentioned the diagnosis of tubal hydatiform mole. The molar biological monitoring was satisfactory in all 5 cases.</w:t>
      </w:r>
    </w:p>
    <w:p w:rsidR="00D07709" w:rsidRDefault="00D07709">
      <w:pPr>
        <w:pStyle w:val="Corpsdetexte"/>
        <w:spacing w:before="90" w:line="280" w:lineRule="auto"/>
        <w:ind w:left="100"/>
        <w:jc w:val="both"/>
      </w:pP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4A2B48" w:rsidRPr="00D07709" w:rsidRDefault="00494000" w:rsidP="004A2B48">
      <w:pPr>
        <w:spacing w:line="22" w:lineRule="atLeast"/>
        <w:ind w:right="40"/>
        <w:jc w:val="both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3165475" cy="2372995"/>
            <wp:effectExtent l="190500" t="190500" r="187325" b="1987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2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t xml:space="preserve"> </w:t>
      </w:r>
      <w:r w:rsidR="004A2B48">
        <w:rPr>
          <w:sz w:val="18"/>
          <w:szCs w:val="18"/>
        </w:rPr>
        <w:t>Figure: a r</w:t>
      </w:r>
      <w:r w:rsidR="004A2B48" w:rsidRPr="004A2B48">
        <w:rPr>
          <w:sz w:val="18"/>
          <w:szCs w:val="18"/>
        </w:rPr>
        <w:t>uptured tubal hydatidiform mole</w:t>
      </w:r>
      <w:r w:rsidR="004A2B48">
        <w:rPr>
          <w:sz w:val="18"/>
          <w:szCs w:val="18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A2B48" w:rsidRPr="004A2B48" w:rsidRDefault="004A2B48" w:rsidP="004A2B48">
      <w:pPr>
        <w:pStyle w:val="Corpsdetexte"/>
        <w:numPr>
          <w:ilvl w:val="0"/>
          <w:numId w:val="5"/>
        </w:numPr>
        <w:spacing w:before="85" w:line="216" w:lineRule="exact"/>
        <w:ind w:left="426" w:right="138"/>
        <w:rPr>
          <w:rFonts w:ascii="Calibri" w:hAnsi="Calibri"/>
        </w:rPr>
      </w:pPr>
      <w:r>
        <w:t xml:space="preserve">A </w:t>
      </w:r>
      <w:proofErr w:type="spellStart"/>
      <w:r>
        <w:t>Siozos</w:t>
      </w:r>
      <w:proofErr w:type="spellEnd"/>
      <w:r>
        <w:t xml:space="preserve">, </w:t>
      </w:r>
      <w:r>
        <w:t xml:space="preserve">A </w:t>
      </w:r>
      <w:proofErr w:type="spellStart"/>
      <w:r>
        <w:t>Siozos</w:t>
      </w:r>
      <w:proofErr w:type="spellEnd"/>
      <w:r>
        <w:t xml:space="preserve">. </w:t>
      </w:r>
      <w:r>
        <w:t>A case of true tubal hydatidiform mole and literature review</w:t>
      </w:r>
      <w:r>
        <w:t xml:space="preserve">. </w:t>
      </w:r>
      <w:r>
        <w:t>BMJ Case Reports 2010;</w:t>
      </w:r>
      <w:r>
        <w:t xml:space="preserve"> </w:t>
      </w:r>
      <w:r>
        <w:t>10.1136/bcr.07.2009.2123</w:t>
      </w:r>
    </w:p>
    <w:p w:rsidR="004A2B48" w:rsidRDefault="004A2B48" w:rsidP="004A2B48">
      <w:pPr>
        <w:pStyle w:val="Corpsdetexte"/>
        <w:numPr>
          <w:ilvl w:val="0"/>
          <w:numId w:val="5"/>
        </w:numPr>
        <w:spacing w:before="85" w:line="216" w:lineRule="exact"/>
        <w:ind w:left="426" w:right="138"/>
        <w:rPr>
          <w:rFonts w:ascii="Calibri" w:hAnsi="Calibri"/>
        </w:rPr>
      </w:pPr>
      <w:proofErr w:type="spellStart"/>
      <w:r>
        <w:t>Samaila</w:t>
      </w:r>
      <w:proofErr w:type="spellEnd"/>
      <w:r>
        <w:t xml:space="preserve"> et al. Ruptured tubal </w:t>
      </w:r>
      <w:proofErr w:type="spellStart"/>
      <w:r>
        <w:t>hydatidif</w:t>
      </w:r>
      <w:proofErr w:type="spellEnd"/>
      <w:r>
        <w:t xml:space="preserve">. </w:t>
      </w:r>
      <w:r>
        <w:t xml:space="preserve">J Turkish-German </w:t>
      </w:r>
      <w:proofErr w:type="spellStart"/>
      <w:r>
        <w:t>Gynecol</w:t>
      </w:r>
      <w:proofErr w:type="spellEnd"/>
      <w:r>
        <w:t xml:space="preserve"> Assoc 2009; 10: 172-4</w:t>
      </w:r>
    </w:p>
    <w:p w:rsidR="005973B9" w:rsidRPr="004A2B48" w:rsidRDefault="004A2B48" w:rsidP="004A2B48">
      <w:pPr>
        <w:pStyle w:val="Corpsdetexte"/>
        <w:numPr>
          <w:ilvl w:val="0"/>
          <w:numId w:val="5"/>
        </w:numPr>
        <w:spacing w:before="85" w:line="216" w:lineRule="exact"/>
        <w:ind w:left="426" w:right="138"/>
        <w:rPr>
          <w:rFonts w:ascii="Calibri" w:hAnsi="Calibri"/>
        </w:rPr>
      </w:pPr>
      <w:r>
        <w:rPr>
          <w:color w:val="000000"/>
          <w:shd w:val="clear" w:color="auto" w:fill="FFFFFF"/>
        </w:rPr>
        <w:t xml:space="preserve">Zhao T, Hou X, </w:t>
      </w:r>
      <w:proofErr w:type="spellStart"/>
      <w:r>
        <w:rPr>
          <w:color w:val="000000"/>
          <w:shd w:val="clear" w:color="auto" w:fill="FFFFFF"/>
        </w:rPr>
        <w:t>Su</w:t>
      </w:r>
      <w:proofErr w:type="spellEnd"/>
      <w:r>
        <w:rPr>
          <w:color w:val="000000"/>
          <w:shd w:val="clear" w:color="auto" w:fill="FFFFFF"/>
        </w:rPr>
        <w:t xml:space="preserve"> C, Wu Q. </w:t>
      </w:r>
      <w:r>
        <w:rPr>
          <w:rStyle w:val="ref-title"/>
          <w:color w:val="000000"/>
          <w:shd w:val="clear" w:color="auto" w:fill="FFFFFF"/>
        </w:rPr>
        <w:t>Tubal hydatidiform mole treated with salpingotomy: A case report</w:t>
      </w:r>
      <w:r>
        <w:rPr>
          <w:color w:val="000000"/>
          <w:shd w:val="clear" w:color="auto" w:fill="FFFFFF"/>
        </w:rPr>
        <w:t>. </w:t>
      </w:r>
      <w:r>
        <w:rPr>
          <w:rStyle w:val="ref-journal"/>
          <w:color w:val="000000"/>
          <w:shd w:val="clear" w:color="auto" w:fill="FFFFFF"/>
        </w:rPr>
        <w:t>Clin Case Rep</w:t>
      </w:r>
      <w:r>
        <w:rPr>
          <w:color w:val="000000"/>
          <w:shd w:val="clear" w:color="auto" w:fill="FFFFFF"/>
        </w:rPr>
        <w:t>. 2019;</w:t>
      </w:r>
      <w:r>
        <w:rPr>
          <w:rStyle w:val="ref-vol"/>
          <w:color w:val="000000"/>
          <w:shd w:val="clear" w:color="auto" w:fill="FFFFFF"/>
        </w:rPr>
        <w:t>7</w:t>
      </w:r>
      <w:r>
        <w:rPr>
          <w:color w:val="000000"/>
          <w:shd w:val="clear" w:color="auto" w:fill="FFFFFF"/>
        </w:rPr>
        <w:t>:653–655. 10.1002/ccr3.2037</w:t>
      </w:r>
    </w:p>
    <w:p w:rsidR="004A2B48" w:rsidRDefault="004A2B48" w:rsidP="004A2B48">
      <w:pPr>
        <w:widowControl/>
        <w:numPr>
          <w:ilvl w:val="0"/>
          <w:numId w:val="5"/>
        </w:numPr>
        <w:tabs>
          <w:tab w:val="left" w:pos="219"/>
        </w:tabs>
        <w:spacing w:line="265" w:lineRule="auto"/>
        <w:ind w:left="426" w:right="280"/>
        <w:rPr>
          <w:sz w:val="18"/>
          <w:szCs w:val="18"/>
        </w:rPr>
      </w:pPr>
      <w:r w:rsidRPr="004A2B48">
        <w:rPr>
          <w:sz w:val="18"/>
          <w:szCs w:val="18"/>
        </w:rPr>
        <w:t xml:space="preserve">Centers for Disease Control and Prevention. Ectopic pregnancy— United States, 1990­92. MMWR Morb Mortal </w:t>
      </w:r>
      <w:proofErr w:type="spellStart"/>
      <w:r w:rsidRPr="004A2B48">
        <w:rPr>
          <w:sz w:val="18"/>
          <w:szCs w:val="18"/>
        </w:rPr>
        <w:t>Wkly</w:t>
      </w:r>
      <w:proofErr w:type="spellEnd"/>
      <w:r w:rsidRPr="004A2B48">
        <w:rPr>
          <w:sz w:val="18"/>
          <w:szCs w:val="18"/>
        </w:rPr>
        <w:t xml:space="preserve"> Rep 1995</w:t>
      </w:r>
      <w:r w:rsidRPr="004A2B48">
        <w:rPr>
          <w:rFonts w:ascii="Calibri" w:hAnsi="Calibri" w:cs="Calibri"/>
          <w:sz w:val="18"/>
          <w:szCs w:val="18"/>
        </w:rPr>
        <w:t>;</w:t>
      </w:r>
      <w:r w:rsidRPr="004A2B48">
        <w:rPr>
          <w:sz w:val="18"/>
          <w:szCs w:val="18"/>
        </w:rPr>
        <w:t>44: 46–8.</w:t>
      </w:r>
    </w:p>
    <w:p w:rsidR="00AE3E37" w:rsidRPr="004A2B48" w:rsidRDefault="004A2B48" w:rsidP="004A2B48">
      <w:pPr>
        <w:widowControl/>
        <w:numPr>
          <w:ilvl w:val="0"/>
          <w:numId w:val="5"/>
        </w:numPr>
        <w:tabs>
          <w:tab w:val="left" w:pos="219"/>
        </w:tabs>
        <w:spacing w:line="265" w:lineRule="auto"/>
        <w:ind w:left="426" w:right="280"/>
        <w:rPr>
          <w:sz w:val="18"/>
          <w:szCs w:val="18"/>
        </w:rPr>
        <w:sectPr w:rsidR="00AE3E37" w:rsidRPr="004A2B4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A2B48">
        <w:rPr>
          <w:sz w:val="18"/>
          <w:szCs w:val="18"/>
        </w:rPr>
        <w:t>Gillespie AM, Lidbury EA, Tidy JA, Hancock BW. The clinical presentation, treatment, and outcome</w:t>
      </w:r>
      <w:r w:rsidR="008756E6" w:rsidRPr="004A2B48">
        <w:rPr>
          <w:sz w:val="18"/>
          <w:szCs w:val="18"/>
        </w:rPr>
        <w:t xml:space="preserve">   </w:t>
      </w:r>
    </w:p>
    <w:p w:rsidR="00AE3E37" w:rsidRPr="00D62425" w:rsidRDefault="00D62425">
      <w:pPr>
        <w:pStyle w:val="Corpsdetexte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75C6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471227" cy="625069"/>
            <wp:effectExtent l="0" t="0" r="508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27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94000" w:rsidRPr="00C53FC7">
          <w:rPr>
            <w:rStyle w:val="Lienhypertexte"/>
            <w:rFonts w:ascii="Arial"/>
            <w:sz w:val="14"/>
          </w:rPr>
          <w:t>rahaoui.mohamed@hotmail.com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E19E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DA3" w:rsidRDefault="00163DA3">
      <w:r>
        <w:separator/>
      </w:r>
    </w:p>
  </w:endnote>
  <w:endnote w:type="continuationSeparator" w:id="0">
    <w:p w:rsidR="00163DA3" w:rsidRDefault="0016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1-Roman">
    <w:altName w:val="Palatino Linotype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DA3" w:rsidRDefault="00163DA3">
      <w:r>
        <w:separator/>
      </w:r>
    </w:p>
  </w:footnote>
  <w:footnote w:type="continuationSeparator" w:id="0">
    <w:p w:rsidR="00163DA3" w:rsidRDefault="00163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07709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D07709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</w:t>
                          </w:r>
                          <w:proofErr w:type="gramStart"/>
                          <w:r w:rsidRPr="00D07709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D07709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3(</w:t>
                          </w:r>
                          <w:proofErr w:type="spellStart"/>
                          <w:r w:rsidRPr="00D07709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D07709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D07709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D07709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D07709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D07709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D07709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3(</w:t>
                    </w:r>
                    <w:proofErr w:type="spellStart"/>
                    <w:r w:rsidRPr="00D07709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D07709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D07709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27B23C6"/>
    <w:multiLevelType w:val="hybridMultilevel"/>
    <w:tmpl w:val="F1E0C94E"/>
    <w:lvl w:ilvl="0" w:tplc="3FF05780">
      <w:start w:val="1"/>
      <w:numFmt w:val="decimal"/>
      <w:lvlText w:val="%1."/>
      <w:lvlJc w:val="left"/>
    </w:lvl>
    <w:lvl w:ilvl="1" w:tplc="444EC068">
      <w:numFmt w:val="decimal"/>
      <w:lvlText w:val=""/>
      <w:lvlJc w:val="left"/>
    </w:lvl>
    <w:lvl w:ilvl="2" w:tplc="F3E41FAC">
      <w:numFmt w:val="decimal"/>
      <w:lvlText w:val=""/>
      <w:lvlJc w:val="left"/>
    </w:lvl>
    <w:lvl w:ilvl="3" w:tplc="65723A58">
      <w:numFmt w:val="decimal"/>
      <w:lvlText w:val=""/>
      <w:lvlJc w:val="left"/>
    </w:lvl>
    <w:lvl w:ilvl="4" w:tplc="A2286F9C">
      <w:numFmt w:val="decimal"/>
      <w:lvlText w:val=""/>
      <w:lvlJc w:val="left"/>
    </w:lvl>
    <w:lvl w:ilvl="5" w:tplc="22E4DB62">
      <w:numFmt w:val="decimal"/>
      <w:lvlText w:val=""/>
      <w:lvlJc w:val="left"/>
    </w:lvl>
    <w:lvl w:ilvl="6" w:tplc="CB76172A">
      <w:numFmt w:val="decimal"/>
      <w:lvlText w:val=""/>
      <w:lvlJc w:val="left"/>
    </w:lvl>
    <w:lvl w:ilvl="7" w:tplc="09E88EF4">
      <w:numFmt w:val="decimal"/>
      <w:lvlText w:val=""/>
      <w:lvlJc w:val="left"/>
    </w:lvl>
    <w:lvl w:ilvl="8" w:tplc="B4967E08">
      <w:numFmt w:val="decimal"/>
      <w:lvlText w:val=""/>
      <w:lvlJc w:val="left"/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78436638"/>
    <w:multiLevelType w:val="hybridMultilevel"/>
    <w:tmpl w:val="19F427CA"/>
    <w:lvl w:ilvl="0" w:tplc="9790166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63DA3"/>
    <w:rsid w:val="001E763C"/>
    <w:rsid w:val="00292ED9"/>
    <w:rsid w:val="00314AFB"/>
    <w:rsid w:val="003B76D9"/>
    <w:rsid w:val="00404E5B"/>
    <w:rsid w:val="00414F7B"/>
    <w:rsid w:val="004355DC"/>
    <w:rsid w:val="004749B4"/>
    <w:rsid w:val="00494000"/>
    <w:rsid w:val="00494130"/>
    <w:rsid w:val="004A2B48"/>
    <w:rsid w:val="004F3523"/>
    <w:rsid w:val="005973B9"/>
    <w:rsid w:val="005B3A56"/>
    <w:rsid w:val="006060CE"/>
    <w:rsid w:val="006146C0"/>
    <w:rsid w:val="0063497F"/>
    <w:rsid w:val="0078738A"/>
    <w:rsid w:val="00873DF0"/>
    <w:rsid w:val="008756E6"/>
    <w:rsid w:val="008D6653"/>
    <w:rsid w:val="009B2D44"/>
    <w:rsid w:val="00A07E82"/>
    <w:rsid w:val="00A9710C"/>
    <w:rsid w:val="00AE3E37"/>
    <w:rsid w:val="00B21A57"/>
    <w:rsid w:val="00C33602"/>
    <w:rsid w:val="00CD6F55"/>
    <w:rsid w:val="00CF657C"/>
    <w:rsid w:val="00D07709"/>
    <w:rsid w:val="00D62425"/>
    <w:rsid w:val="00DE3104"/>
    <w:rsid w:val="00F72EEA"/>
    <w:rsid w:val="00F8136A"/>
    <w:rsid w:val="00F84CAE"/>
    <w:rsid w:val="00FF5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FC1B9"/>
  <w15:docId w15:val="{501C8D53-6B81-4354-BE28-73DFFD72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Policepardfaut"/>
    <w:rsid w:val="00D07709"/>
  </w:style>
  <w:style w:type="character" w:styleId="Mentionnonrsolue">
    <w:name w:val="Unresolved Mention"/>
    <w:basedOn w:val="Policepardfaut"/>
    <w:uiPriority w:val="99"/>
    <w:semiHidden/>
    <w:unhideWhenUsed/>
    <w:rsid w:val="00494000"/>
    <w:rPr>
      <w:color w:val="605E5C"/>
      <w:shd w:val="clear" w:color="auto" w:fill="E1DFDD"/>
    </w:rPr>
  </w:style>
  <w:style w:type="character" w:customStyle="1" w:styleId="fontstyle01">
    <w:name w:val="fontstyle01"/>
    <w:basedOn w:val="Policepardfaut"/>
    <w:rsid w:val="00494000"/>
    <w:rPr>
      <w:rFonts w:ascii="Palatino1-Roman" w:hAnsi="Palatino1-Roman" w:hint="default"/>
      <w:b w:val="0"/>
      <w:bCs w:val="0"/>
      <w:i w:val="0"/>
      <w:iCs w:val="0"/>
      <w:color w:val="242021"/>
      <w:sz w:val="36"/>
      <w:szCs w:val="36"/>
    </w:rPr>
  </w:style>
  <w:style w:type="character" w:customStyle="1" w:styleId="ref-title">
    <w:name w:val="ref-title"/>
    <w:basedOn w:val="Policepardfaut"/>
    <w:rsid w:val="004A2B48"/>
  </w:style>
  <w:style w:type="character" w:customStyle="1" w:styleId="ref-journal">
    <w:name w:val="ref-journal"/>
    <w:basedOn w:val="Policepardfaut"/>
    <w:rsid w:val="004A2B48"/>
  </w:style>
  <w:style w:type="character" w:customStyle="1" w:styleId="ref-vol">
    <w:name w:val="ref-vol"/>
    <w:basedOn w:val="Policepardfaut"/>
    <w:rsid w:val="004A2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haoui.mohamed@hot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Rahaoui Mohamed</cp:lastModifiedBy>
  <cp:revision>2</cp:revision>
  <dcterms:created xsi:type="dcterms:W3CDTF">2020-02-05T23:11:00Z</dcterms:created>
  <dcterms:modified xsi:type="dcterms:W3CDTF">2020-02-05T23:11:00Z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