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EC0" w:rsidRDefault="00F57EC0" w:rsidP="005973B9">
      <w:pPr>
        <w:pStyle w:val="a3"/>
        <w:spacing w:before="73" w:line="198" w:lineRule="exact"/>
        <w:ind w:left="100" w:right="5987"/>
        <w:rPr>
          <w:rFonts w:ascii="맑은 고딕" w:eastAsia="맑은 고딕" w:hAnsi="맑은 고딕" w:cs="Arial"/>
          <w:b/>
          <w:color w:val="212121"/>
          <w:kern w:val="2"/>
          <w:sz w:val="22"/>
          <w:szCs w:val="22"/>
          <w:shd w:val="clear" w:color="auto" w:fill="FFFFFF"/>
          <w:lang w:eastAsia="ko-KR"/>
        </w:rPr>
      </w:pPr>
      <w:r w:rsidRPr="00F57EC0">
        <w:rPr>
          <w:rFonts w:ascii="맑은 고딕" w:eastAsia="맑은 고딕" w:hAnsi="맑은 고딕" w:cs="Arial"/>
          <w:b/>
          <w:color w:val="212121"/>
          <w:kern w:val="2"/>
          <w:sz w:val="22"/>
          <w:szCs w:val="22"/>
          <w:shd w:val="clear" w:color="auto" w:fill="FFFFFF"/>
          <w:lang w:eastAsia="ko-KR"/>
        </w:rPr>
        <w:t xml:space="preserve">Early fallopian tube cancer found incidentally on the opposite side of an early ovarian </w:t>
      </w:r>
      <w:proofErr w:type="gramStart"/>
      <w:r w:rsidRPr="00F57EC0">
        <w:rPr>
          <w:rFonts w:ascii="맑은 고딕" w:eastAsia="맑은 고딕" w:hAnsi="맑은 고딕" w:cs="Arial"/>
          <w:b/>
          <w:color w:val="212121"/>
          <w:kern w:val="2"/>
          <w:sz w:val="22"/>
          <w:szCs w:val="22"/>
          <w:shd w:val="clear" w:color="auto" w:fill="FFFFFF"/>
          <w:lang w:eastAsia="ko-KR"/>
        </w:rPr>
        <w:t>cancer :</w:t>
      </w:r>
      <w:proofErr w:type="gramEnd"/>
      <w:r w:rsidRPr="00F57EC0">
        <w:rPr>
          <w:rFonts w:ascii="맑은 고딕" w:eastAsia="맑은 고딕" w:hAnsi="맑은 고딕" w:cs="Arial"/>
          <w:b/>
          <w:color w:val="212121"/>
          <w:kern w:val="2"/>
          <w:sz w:val="22"/>
          <w:szCs w:val="22"/>
          <w:shd w:val="clear" w:color="auto" w:fill="FFFFFF"/>
          <w:lang w:eastAsia="ko-KR"/>
        </w:rPr>
        <w:t xml:space="preserve"> A case report</w:t>
      </w:r>
    </w:p>
    <w:p w:rsidR="00F57EC0" w:rsidRDefault="00F57EC0" w:rsidP="005973B9">
      <w:pPr>
        <w:pStyle w:val="a3"/>
        <w:spacing w:before="73" w:line="198" w:lineRule="exact"/>
        <w:ind w:left="100" w:right="5987"/>
        <w:rPr>
          <w:rFonts w:ascii="맑은 고딕" w:eastAsia="맑은 고딕" w:hAnsi="맑은 고딕" w:cs="Arial"/>
          <w:b/>
          <w:color w:val="212121"/>
          <w:kern w:val="2"/>
          <w:sz w:val="22"/>
          <w:szCs w:val="22"/>
          <w:shd w:val="clear" w:color="auto" w:fill="FFFFFF"/>
          <w:lang w:eastAsia="ko-KR"/>
        </w:rPr>
      </w:pPr>
    </w:p>
    <w:p w:rsidR="005973B9" w:rsidRDefault="00F57EC0" w:rsidP="00F57EC0">
      <w:pPr>
        <w:pStyle w:val="a3"/>
        <w:spacing w:before="73" w:line="198" w:lineRule="exact"/>
        <w:ind w:right="5987"/>
        <w:rPr>
          <w:rFonts w:asciiTheme="minorEastAsia" w:eastAsiaTheme="minorEastAsia" w:hAnsiTheme="minorEastAsia"/>
          <w:lang w:eastAsia="ko-KR"/>
        </w:rPr>
      </w:pPr>
      <w:proofErr w:type="spellStart"/>
      <w:r>
        <w:rPr>
          <w:rFonts w:asciiTheme="minorEastAsia" w:eastAsiaTheme="minorEastAsia" w:hAnsiTheme="minorEastAsia" w:hint="eastAsia"/>
          <w:lang w:eastAsia="ko-KR"/>
        </w:rPr>
        <w:t>Sungyob</w:t>
      </w:r>
      <w:proofErr w:type="spellEnd"/>
      <w:r>
        <w:rPr>
          <w:rFonts w:asciiTheme="minorEastAsia" w:eastAsiaTheme="minorEastAsia" w:hAnsiTheme="minorEastAsia" w:hint="eastAsia"/>
          <w:lang w:eastAsia="ko-KR"/>
        </w:rPr>
        <w:t xml:space="preserve"> Kim M.D</w:t>
      </w:r>
      <w:r>
        <w:rPr>
          <w:rFonts w:asciiTheme="minorEastAsia" w:eastAsiaTheme="minorEastAsia" w:hAnsiTheme="minorEastAsia"/>
          <w:lang w:eastAsia="ko-KR"/>
        </w:rPr>
        <w:t>.</w:t>
      </w:r>
      <w:r>
        <w:rPr>
          <w:rFonts w:asciiTheme="minorEastAsia" w:eastAsiaTheme="minorEastAsia" w:hAnsiTheme="minorEastAsia" w:hint="eastAsia"/>
          <w:lang w:eastAsia="ko-KR"/>
        </w:rPr>
        <w:t xml:space="preserve"> </w:t>
      </w:r>
      <w:proofErr w:type="spellStart"/>
      <w:r>
        <w:rPr>
          <w:rFonts w:asciiTheme="minorEastAsia" w:eastAsiaTheme="minorEastAsia" w:hAnsiTheme="minorEastAsia"/>
          <w:lang w:eastAsia="ko-KR"/>
        </w:rPr>
        <w:t>Jeju</w:t>
      </w:r>
      <w:proofErr w:type="spellEnd"/>
      <w:r>
        <w:rPr>
          <w:rFonts w:asciiTheme="minorEastAsia" w:eastAsiaTheme="minorEastAsia" w:hAnsiTheme="minorEastAsia"/>
          <w:lang w:eastAsia="ko-KR"/>
        </w:rPr>
        <w:t xml:space="preserve"> national </w:t>
      </w:r>
      <w:proofErr w:type="gramStart"/>
      <w:r>
        <w:rPr>
          <w:rFonts w:asciiTheme="minorEastAsia" w:eastAsiaTheme="minorEastAsia" w:hAnsiTheme="minorEastAsia"/>
          <w:lang w:eastAsia="ko-KR"/>
        </w:rPr>
        <w:t>university,  hospital</w:t>
      </w:r>
      <w:proofErr w:type="gramEnd"/>
      <w:r>
        <w:rPr>
          <w:rFonts w:asciiTheme="minorEastAsia" w:eastAsiaTheme="minorEastAsia" w:hAnsiTheme="minorEastAsia"/>
          <w:lang w:eastAsia="ko-KR"/>
        </w:rPr>
        <w:t xml:space="preserve"> South </w:t>
      </w:r>
      <w:proofErr w:type="spellStart"/>
      <w:r>
        <w:rPr>
          <w:rFonts w:asciiTheme="minorEastAsia" w:eastAsiaTheme="minorEastAsia" w:hAnsiTheme="minorEastAsia"/>
          <w:lang w:eastAsia="ko-KR"/>
        </w:rPr>
        <w:t>korea</w:t>
      </w:r>
      <w:proofErr w:type="spellEnd"/>
    </w:p>
    <w:p w:rsidR="00990C18" w:rsidRDefault="00F57EC0" w:rsidP="00F57EC0">
      <w:pPr>
        <w:pStyle w:val="a3"/>
        <w:spacing w:before="73" w:line="198" w:lineRule="exact"/>
        <w:ind w:right="5987"/>
        <w:rPr>
          <w:rFonts w:asciiTheme="minorEastAsia" w:eastAsiaTheme="minorEastAsia" w:hAnsiTheme="minorEastAsia"/>
          <w:lang w:eastAsia="ko-KR"/>
        </w:rPr>
      </w:pPr>
      <w:proofErr w:type="spellStart"/>
      <w:r>
        <w:rPr>
          <w:rFonts w:asciiTheme="minorEastAsia" w:eastAsiaTheme="minorEastAsia" w:hAnsiTheme="minorEastAsia"/>
          <w:lang w:eastAsia="ko-KR"/>
        </w:rPr>
        <w:t>Eunseo</w:t>
      </w:r>
      <w:proofErr w:type="spellEnd"/>
      <w:r>
        <w:rPr>
          <w:rFonts w:asciiTheme="minorEastAsia" w:eastAsiaTheme="minorEastAsia" w:hAnsiTheme="minorEastAsia"/>
          <w:lang w:eastAsia="ko-KR"/>
        </w:rPr>
        <w:t xml:space="preserve"> Shin M.D.</w:t>
      </w:r>
      <w:r w:rsidRPr="00F57EC0">
        <w:t xml:space="preserve"> </w:t>
      </w:r>
      <w:proofErr w:type="spellStart"/>
      <w:r w:rsidRPr="00F57EC0">
        <w:rPr>
          <w:rFonts w:asciiTheme="minorEastAsia" w:eastAsiaTheme="minorEastAsia" w:hAnsiTheme="minorEastAsia"/>
          <w:lang w:eastAsia="ko-KR"/>
        </w:rPr>
        <w:t>Jeju</w:t>
      </w:r>
      <w:proofErr w:type="spellEnd"/>
      <w:r w:rsidRPr="00F57EC0">
        <w:rPr>
          <w:rFonts w:asciiTheme="minorEastAsia" w:eastAsiaTheme="minorEastAsia" w:hAnsiTheme="minorEastAsia"/>
          <w:lang w:eastAsia="ko-KR"/>
        </w:rPr>
        <w:t xml:space="preserve"> national </w:t>
      </w:r>
      <w:proofErr w:type="gramStart"/>
      <w:r w:rsidRPr="00F57EC0">
        <w:rPr>
          <w:rFonts w:asciiTheme="minorEastAsia" w:eastAsiaTheme="minorEastAsia" w:hAnsiTheme="minorEastAsia"/>
          <w:lang w:eastAsia="ko-KR"/>
        </w:rPr>
        <w:t>university,  hospital</w:t>
      </w:r>
      <w:proofErr w:type="gramEnd"/>
      <w:r w:rsidRPr="00F57EC0">
        <w:rPr>
          <w:rFonts w:asciiTheme="minorEastAsia" w:eastAsiaTheme="minorEastAsia" w:hAnsiTheme="minorEastAsia"/>
          <w:lang w:eastAsia="ko-KR"/>
        </w:rPr>
        <w:t xml:space="preserve"> </w:t>
      </w:r>
    </w:p>
    <w:p w:rsidR="00F57EC0" w:rsidRDefault="00F57EC0" w:rsidP="00F57EC0">
      <w:pPr>
        <w:pStyle w:val="a3"/>
        <w:spacing w:before="73" w:line="198" w:lineRule="exact"/>
        <w:ind w:right="5987"/>
        <w:rPr>
          <w:rFonts w:ascii="Arial"/>
        </w:rPr>
      </w:pPr>
      <w:r w:rsidRPr="00F57EC0">
        <w:rPr>
          <w:rFonts w:asciiTheme="minorEastAsia" w:eastAsiaTheme="minorEastAsia" w:hAnsiTheme="minorEastAsia"/>
          <w:lang w:eastAsia="ko-KR"/>
        </w:rPr>
        <w:t xml:space="preserve">South </w:t>
      </w:r>
      <w:proofErr w:type="spellStart"/>
      <w:r w:rsidRPr="00F57EC0">
        <w:rPr>
          <w:rFonts w:asciiTheme="minorEastAsia" w:eastAsiaTheme="minorEastAsia" w:hAnsiTheme="minorEastAsia"/>
          <w:lang w:eastAsia="ko-KR"/>
        </w:rPr>
        <w:t>korea</w:t>
      </w:r>
      <w:proofErr w:type="spellEnd"/>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532818" w:rsidRDefault="00532818" w:rsidP="00532818">
      <w:pPr>
        <w:pStyle w:val="a3"/>
        <w:spacing w:before="90" w:line="280" w:lineRule="auto"/>
        <w:ind w:left="100"/>
        <w:jc w:val="both"/>
      </w:pPr>
      <w:r>
        <w:t>Background:</w:t>
      </w:r>
    </w:p>
    <w:p w:rsidR="00532818" w:rsidRDefault="00532818" w:rsidP="00532818">
      <w:pPr>
        <w:pStyle w:val="a3"/>
        <w:spacing w:before="90" w:line="280" w:lineRule="auto"/>
        <w:ind w:left="100"/>
        <w:jc w:val="both"/>
      </w:pPr>
      <w:r>
        <w:t>Primary fallopian tube cancer (</w:t>
      </w:r>
      <w:proofErr w:type="gramStart"/>
      <w:r>
        <w:t>FTC)  accounts</w:t>
      </w:r>
      <w:proofErr w:type="gramEnd"/>
      <w:r>
        <w:t xml:space="preserve"> for about 0.14-1.8% of all malignancies. The most common symptoms of fallopian tube cancer </w:t>
      </w:r>
      <w:proofErr w:type="gramStart"/>
      <w:r>
        <w:t>is</w:t>
      </w:r>
      <w:proofErr w:type="gramEnd"/>
      <w:r>
        <w:t xml:space="preserve"> vaginal bleeding after menopause. However, symptoms are often ambiguous or absent. It is difficult to definitively diagnose it before surgery. Multiple primary cancers (MPC) mean two distinct cancers arising from two distinct organs. Synchronous multiple primary cancer is rare and very hard to distinguish from metastatic tumors</w:t>
      </w:r>
      <w:r w:rsidR="00E123A1">
        <w:t>.</w:t>
      </w:r>
    </w:p>
    <w:p w:rsidR="00532818" w:rsidRDefault="00532818" w:rsidP="00532818">
      <w:pPr>
        <w:pStyle w:val="a3"/>
        <w:spacing w:before="90" w:line="280" w:lineRule="auto"/>
        <w:ind w:left="100"/>
        <w:jc w:val="both"/>
      </w:pPr>
      <w:r>
        <w:t>Results</w:t>
      </w:r>
    </w:p>
    <w:p w:rsidR="00532818" w:rsidRDefault="00532818" w:rsidP="00532818">
      <w:pPr>
        <w:pStyle w:val="a3"/>
        <w:spacing w:before="90" w:line="280" w:lineRule="auto"/>
        <w:ind w:left="100"/>
        <w:jc w:val="both"/>
      </w:pPr>
      <w:r>
        <w:t xml:space="preserve"> We present a 54-year-old, postmenopausal women with a right ovarian mass </w:t>
      </w:r>
      <w:proofErr w:type="gramStart"/>
      <w:r>
        <w:t>on  health</w:t>
      </w:r>
      <w:proofErr w:type="gramEnd"/>
      <w:r>
        <w:t xml:space="preserve"> screenings. Transvaginal sonography showed a homogeneous 3 cm mass with solid nature in the right adnexa and a 3.6 × 3 cm size solid and well defined mass on the C-T. The CA 125 antigen level was normal. The patient underwent laparoscopic right oophorectomy. The right ovarian capsule was intact and the left fallopian tube was dilated like </w:t>
      </w:r>
      <w:proofErr w:type="spellStart"/>
      <w:r>
        <w:t>hydrosalpinx</w:t>
      </w:r>
      <w:proofErr w:type="spellEnd"/>
      <w:r>
        <w:t xml:space="preserve">. There was no specific finding in the opposite ovary and other surrounding organs. In the final pathology, LOW-GRADE SEROUS CARCINOMA appeared in the right </w:t>
      </w:r>
      <w:proofErr w:type="spellStart"/>
      <w:r>
        <w:t>ovary.PET</w:t>
      </w:r>
      <w:proofErr w:type="spellEnd"/>
      <w:r>
        <w:t xml:space="preserve">-CT was performed and focal FDG uptake was observed in the left adnexa area. We performed complete staging operation. The left salpinx was thickened from the previous operation, so frozen biopsy was performed during this operation and malignant findings were seen. The right ovary bed has no specific findings and showed benign on frozen biopsy. The final pathologic result was a high grade serous carcinoma localized only to the left fallopian tube. The malignant cells of tube were positive for CK, WT1 and weakly positive for PR, but negative for p53. The p53 staining is deficient and the Ki-67 labeling index is increased to 60%, which may support the diagnosis of tubal intraepithelial carcinoma. Histopathological and </w:t>
      </w:r>
      <w:proofErr w:type="spellStart"/>
      <w:r>
        <w:t>immunohistochemical</w:t>
      </w:r>
      <w:proofErr w:type="spellEnd"/>
      <w:r>
        <w:t xml:space="preserve"> </w:t>
      </w:r>
      <w:proofErr w:type="gramStart"/>
      <w:r>
        <w:t>examinations  of</w:t>
      </w:r>
      <w:proofErr w:type="gramEnd"/>
      <w:r>
        <w:t xml:space="preserve"> both tumor  were different. </w:t>
      </w:r>
    </w:p>
    <w:p w:rsidR="00532818" w:rsidRDefault="00532818" w:rsidP="00532818">
      <w:pPr>
        <w:pStyle w:val="a3"/>
        <w:spacing w:before="90" w:line="280" w:lineRule="auto"/>
        <w:ind w:left="100"/>
        <w:jc w:val="both"/>
      </w:pPr>
      <w:r>
        <w:t>Conclusion:</w:t>
      </w:r>
    </w:p>
    <w:p w:rsidR="00532818" w:rsidRDefault="00532818" w:rsidP="00532818">
      <w:pPr>
        <w:pStyle w:val="a3"/>
        <w:spacing w:before="90" w:line="280" w:lineRule="auto"/>
        <w:ind w:left="100"/>
        <w:jc w:val="both"/>
      </w:pPr>
      <w:r>
        <w:t xml:space="preserve">The </w:t>
      </w:r>
      <w:r w:rsidRPr="00532818">
        <w:t>prophylactic</w:t>
      </w:r>
      <w:r>
        <w:t xml:space="preserve"> bilateral salpingectomy during gynecologic surgeries is now expected as the attempt to reduce the ovarian cancer.  In our case, we also observed the appearance of the left tube such as </w:t>
      </w:r>
      <w:proofErr w:type="spellStart"/>
      <w:r>
        <w:t>hydrosalpinx</w:t>
      </w:r>
      <w:proofErr w:type="spellEnd"/>
      <w:r>
        <w:t xml:space="preserve"> </w:t>
      </w:r>
      <w:r>
        <w:t>at the time of the first operation.</w:t>
      </w:r>
    </w:p>
    <w:p w:rsidR="00532818" w:rsidRDefault="00532818" w:rsidP="00532818">
      <w:pPr>
        <w:pStyle w:val="a3"/>
        <w:spacing w:before="90" w:line="280" w:lineRule="auto"/>
        <w:ind w:left="100"/>
        <w:jc w:val="both"/>
      </w:pPr>
      <w:r>
        <w:t>However, there was no evidence of suspicious tubal cancer or abnormal levels of blood, such as CA 125, if ovarian cancer was not diagnosed. Therefore, evaluation of adnexa during surgery is important, and if there are abnormal findings, we should consider the possibility of fallopian tube cancer in menopausal women.</w:t>
      </w:r>
    </w:p>
    <w:p w:rsidR="00A545DA" w:rsidRDefault="00532818" w:rsidP="00532818">
      <w:pPr>
        <w:pStyle w:val="a3"/>
        <w:spacing w:before="90" w:line="280" w:lineRule="auto"/>
        <w:ind w:left="100"/>
        <w:jc w:val="both"/>
        <w:rPr>
          <w:noProof/>
          <w:lang w:eastAsia="ko-KR"/>
        </w:rPr>
      </w:pPr>
      <w:r>
        <w:t>Although it is only one case, we think it is a good example to support prophylactic bilateral salpingectomy.</w:t>
      </w:r>
      <w:bookmarkStart w:id="0" w:name="_GoBack"/>
      <w:bookmarkEnd w:id="0"/>
    </w:p>
    <w:p w:rsidR="00532818" w:rsidRDefault="00A545DA" w:rsidP="00532818">
      <w:pPr>
        <w:pStyle w:val="a3"/>
        <w:spacing w:before="90" w:line="280" w:lineRule="auto"/>
        <w:ind w:left="100"/>
        <w:jc w:val="both"/>
      </w:pPr>
      <w:r>
        <w:rPr>
          <w:noProof/>
          <w:lang w:eastAsia="ko-KR"/>
        </w:rPr>
        <w:drawing>
          <wp:inline distT="0" distB="0" distL="0" distR="0">
            <wp:extent cx="1537905" cy="1188720"/>
            <wp:effectExtent l="0" t="0" r="5715"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of tubal cancer.png"/>
                    <pic:cNvPicPr/>
                  </pic:nvPicPr>
                  <pic:blipFill rotWithShape="1">
                    <a:blip r:embed="rId9">
                      <a:extLst>
                        <a:ext uri="{28A0092B-C50C-407E-A947-70E740481C1C}">
                          <a14:useLocalDpi xmlns:a14="http://schemas.microsoft.com/office/drawing/2010/main" val="0"/>
                        </a:ext>
                      </a:extLst>
                    </a:blip>
                    <a:srcRect l="-1" r="63078" b="57764"/>
                    <a:stretch/>
                  </pic:blipFill>
                  <pic:spPr bwMode="auto">
                    <a:xfrm>
                      <a:off x="0" y="0"/>
                      <a:ext cx="1616011" cy="1249092"/>
                    </a:xfrm>
                    <a:prstGeom prst="rect">
                      <a:avLst/>
                    </a:prstGeom>
                    <a:ln>
                      <a:noFill/>
                    </a:ln>
                    <a:extLst>
                      <a:ext uri="{53640926-AAD7-44D8-BBD7-CCE9431645EC}">
                        <a14:shadowObscured xmlns:a14="http://schemas.microsoft.com/office/drawing/2010/main"/>
                      </a:ext>
                    </a:extLst>
                  </pic:spPr>
                </pic:pic>
              </a:graphicData>
            </a:graphic>
          </wp:inline>
        </w:drawing>
      </w:r>
    </w:p>
    <w:p w:rsidR="0089737B" w:rsidRPr="0089737B" w:rsidRDefault="005973B9" w:rsidP="00325D1D">
      <w:pPr>
        <w:spacing w:line="204" w:lineRule="exact"/>
        <w:rPr>
          <w:sz w:val="18"/>
        </w:rPr>
      </w:pPr>
      <w:r>
        <w:rPr>
          <w:rFonts w:ascii="Arial"/>
          <w:b/>
          <w:color w:val="BF5A14"/>
          <w:sz w:val="20"/>
        </w:rPr>
        <w:br/>
      </w:r>
      <w:r w:rsidR="0089737B" w:rsidRPr="0089737B">
        <w:rPr>
          <w:sz w:val="18"/>
        </w:rPr>
        <w:t xml:space="preserve">[1] </w:t>
      </w:r>
      <w:proofErr w:type="spellStart"/>
      <w:r w:rsidR="0089737B" w:rsidRPr="0089737B">
        <w:rPr>
          <w:sz w:val="18"/>
        </w:rPr>
        <w:t>Disaia</w:t>
      </w:r>
      <w:proofErr w:type="spellEnd"/>
      <w:r w:rsidR="0089737B" w:rsidRPr="0089737B">
        <w:rPr>
          <w:sz w:val="18"/>
        </w:rPr>
        <w:t xml:space="preserve"> Clinical Gynecologic Oncology 9th Edition. 400p</w:t>
      </w:r>
    </w:p>
    <w:p w:rsidR="0089737B" w:rsidRPr="0089737B" w:rsidRDefault="0089737B" w:rsidP="0089737B">
      <w:pPr>
        <w:pStyle w:val="a4"/>
        <w:tabs>
          <w:tab w:val="left" w:pos="384"/>
        </w:tabs>
        <w:spacing w:before="103" w:line="216" w:lineRule="exact"/>
        <w:ind w:right="138"/>
        <w:rPr>
          <w:sz w:val="18"/>
        </w:rPr>
      </w:pPr>
      <w:r w:rsidRPr="0089737B">
        <w:rPr>
          <w:sz w:val="18"/>
        </w:rPr>
        <w:t xml:space="preserve">[2] Primary fallopian tube </w:t>
      </w:r>
      <w:proofErr w:type="gramStart"/>
      <w:r w:rsidRPr="0089737B">
        <w:rPr>
          <w:sz w:val="18"/>
        </w:rPr>
        <w:t>carcinoma :</w:t>
      </w:r>
      <w:proofErr w:type="gramEnd"/>
      <w:r w:rsidRPr="0089737B">
        <w:rPr>
          <w:sz w:val="18"/>
        </w:rPr>
        <w:t xml:space="preserve"> A case report and literature review</w:t>
      </w:r>
    </w:p>
    <w:p w:rsidR="0089737B" w:rsidRPr="0089737B" w:rsidRDefault="0089737B" w:rsidP="0089737B">
      <w:pPr>
        <w:pStyle w:val="a4"/>
        <w:tabs>
          <w:tab w:val="left" w:pos="384"/>
        </w:tabs>
        <w:spacing w:before="103" w:line="216" w:lineRule="exact"/>
        <w:ind w:right="138"/>
        <w:rPr>
          <w:sz w:val="18"/>
        </w:rPr>
      </w:pPr>
      <w:proofErr w:type="spellStart"/>
      <w:r w:rsidRPr="0089737B">
        <w:rPr>
          <w:sz w:val="18"/>
        </w:rPr>
        <w:t>Meral</w:t>
      </w:r>
      <w:proofErr w:type="spellEnd"/>
      <w:r w:rsidRPr="0089737B">
        <w:rPr>
          <w:sz w:val="18"/>
        </w:rPr>
        <w:t xml:space="preserve"> </w:t>
      </w:r>
      <w:proofErr w:type="spellStart"/>
      <w:r w:rsidRPr="0089737B">
        <w:rPr>
          <w:sz w:val="18"/>
        </w:rPr>
        <w:t>Rexhepi</w:t>
      </w:r>
      <w:proofErr w:type="spellEnd"/>
      <w:r w:rsidRPr="0089737B">
        <w:rPr>
          <w:sz w:val="18"/>
        </w:rPr>
        <w:t xml:space="preserve">, </w:t>
      </w:r>
      <w:proofErr w:type="spellStart"/>
      <w:r w:rsidRPr="0089737B">
        <w:rPr>
          <w:sz w:val="18"/>
        </w:rPr>
        <w:t>Elizabeta</w:t>
      </w:r>
      <w:proofErr w:type="spellEnd"/>
      <w:r w:rsidRPr="0089737B">
        <w:rPr>
          <w:sz w:val="18"/>
        </w:rPr>
        <w:t xml:space="preserve"> </w:t>
      </w:r>
      <w:proofErr w:type="spellStart"/>
      <w:r w:rsidRPr="0089737B">
        <w:rPr>
          <w:sz w:val="18"/>
        </w:rPr>
        <w:t>Trajkovaska</w:t>
      </w:r>
      <w:proofErr w:type="spellEnd"/>
      <w:r w:rsidRPr="0089737B">
        <w:rPr>
          <w:sz w:val="18"/>
        </w:rPr>
        <w:t xml:space="preserve">, </w:t>
      </w:r>
      <w:proofErr w:type="spellStart"/>
      <w:r w:rsidRPr="0089737B">
        <w:rPr>
          <w:sz w:val="18"/>
        </w:rPr>
        <w:t>hysni</w:t>
      </w:r>
      <w:proofErr w:type="spellEnd"/>
      <w:r w:rsidRPr="0089737B">
        <w:rPr>
          <w:sz w:val="18"/>
        </w:rPr>
        <w:t xml:space="preserve"> Ismaili, Florin </w:t>
      </w:r>
      <w:proofErr w:type="spellStart"/>
      <w:r w:rsidRPr="0089737B">
        <w:rPr>
          <w:sz w:val="18"/>
        </w:rPr>
        <w:t>Besimi</w:t>
      </w:r>
      <w:proofErr w:type="spellEnd"/>
      <w:r w:rsidRPr="0089737B">
        <w:rPr>
          <w:sz w:val="18"/>
        </w:rPr>
        <w:t xml:space="preserve">, </w:t>
      </w:r>
      <w:proofErr w:type="spellStart"/>
      <w:r w:rsidRPr="0089737B">
        <w:rPr>
          <w:sz w:val="18"/>
        </w:rPr>
        <w:t>Nagip</w:t>
      </w:r>
      <w:proofErr w:type="spellEnd"/>
      <w:r w:rsidRPr="0089737B">
        <w:rPr>
          <w:sz w:val="18"/>
        </w:rPr>
        <w:t xml:space="preserve"> </w:t>
      </w:r>
      <w:proofErr w:type="spellStart"/>
      <w:r w:rsidRPr="0089737B">
        <w:rPr>
          <w:sz w:val="18"/>
        </w:rPr>
        <w:t>Rufati</w:t>
      </w:r>
      <w:proofErr w:type="spellEnd"/>
    </w:p>
    <w:p w:rsidR="0089737B" w:rsidRPr="0089737B" w:rsidRDefault="0089737B" w:rsidP="0089737B">
      <w:pPr>
        <w:pStyle w:val="a4"/>
        <w:tabs>
          <w:tab w:val="left" w:pos="384"/>
        </w:tabs>
        <w:spacing w:before="103" w:line="216" w:lineRule="exact"/>
        <w:ind w:right="138"/>
        <w:rPr>
          <w:sz w:val="18"/>
        </w:rPr>
      </w:pPr>
      <w:r w:rsidRPr="0089737B">
        <w:rPr>
          <w:sz w:val="18"/>
        </w:rPr>
        <w:t xml:space="preserve">[3] Multiple primary cancer in the female genital </w:t>
      </w:r>
      <w:proofErr w:type="gramStart"/>
      <w:r w:rsidRPr="0089737B">
        <w:rPr>
          <w:sz w:val="18"/>
        </w:rPr>
        <w:t>system :</w:t>
      </w:r>
      <w:proofErr w:type="gramEnd"/>
      <w:r w:rsidRPr="0089737B">
        <w:rPr>
          <w:sz w:val="18"/>
        </w:rPr>
        <w:t xml:space="preserve"> Two rare case reports and a literature review. </w:t>
      </w:r>
    </w:p>
    <w:p w:rsidR="0089737B" w:rsidRPr="0089737B" w:rsidRDefault="0089737B" w:rsidP="0089737B">
      <w:pPr>
        <w:pStyle w:val="a4"/>
        <w:tabs>
          <w:tab w:val="left" w:pos="384"/>
        </w:tabs>
        <w:spacing w:before="103" w:line="216" w:lineRule="exact"/>
        <w:ind w:right="138"/>
        <w:rPr>
          <w:sz w:val="18"/>
        </w:rPr>
      </w:pPr>
      <w:r w:rsidRPr="0089737B">
        <w:rPr>
          <w:sz w:val="18"/>
        </w:rPr>
        <w:t xml:space="preserve">Wei Chai, MD, </w:t>
      </w:r>
      <w:proofErr w:type="spellStart"/>
      <w:r w:rsidRPr="0089737B">
        <w:rPr>
          <w:sz w:val="18"/>
        </w:rPr>
        <w:t>Fengyan</w:t>
      </w:r>
      <w:proofErr w:type="spellEnd"/>
      <w:r w:rsidRPr="0089737B">
        <w:rPr>
          <w:sz w:val="18"/>
        </w:rPr>
        <w:t xml:space="preserve"> Gong, PhD, </w:t>
      </w:r>
      <w:proofErr w:type="spellStart"/>
      <w:r w:rsidRPr="0089737B">
        <w:rPr>
          <w:sz w:val="18"/>
        </w:rPr>
        <w:t>Wenlei</w:t>
      </w:r>
      <w:proofErr w:type="spellEnd"/>
      <w:r w:rsidRPr="0089737B">
        <w:rPr>
          <w:sz w:val="18"/>
        </w:rPr>
        <w:t xml:space="preserve"> Zhang, PhD, Yan Wen, PhD, </w:t>
      </w:r>
      <w:proofErr w:type="spellStart"/>
      <w:r w:rsidRPr="0089737B">
        <w:rPr>
          <w:sz w:val="18"/>
        </w:rPr>
        <w:t>Lifeng</w:t>
      </w:r>
      <w:proofErr w:type="spellEnd"/>
      <w:r w:rsidRPr="0089737B">
        <w:rPr>
          <w:sz w:val="18"/>
        </w:rPr>
        <w:t xml:space="preserve"> Cui, PhD.   </w:t>
      </w:r>
    </w:p>
    <w:p w:rsidR="0089737B" w:rsidRPr="0089737B" w:rsidRDefault="0089737B" w:rsidP="0089737B">
      <w:pPr>
        <w:pStyle w:val="a4"/>
        <w:tabs>
          <w:tab w:val="left" w:pos="384"/>
        </w:tabs>
        <w:spacing w:before="103" w:line="216" w:lineRule="exact"/>
        <w:ind w:right="138"/>
        <w:rPr>
          <w:sz w:val="18"/>
        </w:rPr>
      </w:pPr>
      <w:r w:rsidRPr="0089737B">
        <w:rPr>
          <w:sz w:val="18"/>
        </w:rPr>
        <w:t>[4] The performance and safety of bilateral salpingectomy for ovarian cancer prevention in the United States</w:t>
      </w:r>
    </w:p>
    <w:p w:rsidR="0089737B" w:rsidRPr="0089737B" w:rsidRDefault="0089737B" w:rsidP="0089737B">
      <w:pPr>
        <w:pStyle w:val="a4"/>
        <w:tabs>
          <w:tab w:val="left" w:pos="384"/>
        </w:tabs>
        <w:spacing w:before="103" w:line="216" w:lineRule="exact"/>
        <w:ind w:right="138"/>
        <w:rPr>
          <w:sz w:val="18"/>
        </w:rPr>
      </w:pPr>
      <w:r w:rsidRPr="0089737B">
        <w:rPr>
          <w:sz w:val="18"/>
        </w:rPr>
        <w:t xml:space="preserve">[5] A case of bilateral primary fallopian tube carcinoma </w:t>
      </w:r>
    </w:p>
    <w:p w:rsidR="0089737B" w:rsidRPr="0089737B" w:rsidRDefault="0089737B" w:rsidP="0089737B">
      <w:pPr>
        <w:pStyle w:val="a4"/>
        <w:tabs>
          <w:tab w:val="left" w:pos="384"/>
        </w:tabs>
        <w:spacing w:before="103" w:line="216" w:lineRule="exact"/>
        <w:ind w:right="138"/>
        <w:rPr>
          <w:sz w:val="18"/>
        </w:rPr>
      </w:pPr>
      <w:r w:rsidRPr="0089737B">
        <w:rPr>
          <w:sz w:val="18"/>
        </w:rPr>
        <w:t xml:space="preserve">Manisha </w:t>
      </w:r>
      <w:proofErr w:type="spellStart"/>
      <w:r w:rsidRPr="0089737B">
        <w:rPr>
          <w:sz w:val="18"/>
        </w:rPr>
        <w:t>sahu</w:t>
      </w:r>
      <w:proofErr w:type="spellEnd"/>
      <w:r w:rsidRPr="0089737B">
        <w:rPr>
          <w:sz w:val="18"/>
        </w:rPr>
        <w:t xml:space="preserve">, Prakash </w:t>
      </w:r>
      <w:proofErr w:type="spellStart"/>
      <w:proofErr w:type="gramStart"/>
      <w:r w:rsidRPr="0089737B">
        <w:rPr>
          <w:sz w:val="18"/>
        </w:rPr>
        <w:t>k.sahoo</w:t>
      </w:r>
      <w:proofErr w:type="spellEnd"/>
      <w:proofErr w:type="gramEnd"/>
      <w:r w:rsidRPr="0089737B">
        <w:rPr>
          <w:sz w:val="18"/>
        </w:rPr>
        <w:t xml:space="preserve">, Mahesh C. </w:t>
      </w:r>
      <w:proofErr w:type="spellStart"/>
      <w:r w:rsidRPr="0089737B">
        <w:rPr>
          <w:sz w:val="18"/>
        </w:rPr>
        <w:t>Sahu</w:t>
      </w:r>
      <w:proofErr w:type="spellEnd"/>
      <w:r w:rsidRPr="0089737B">
        <w:rPr>
          <w:sz w:val="18"/>
        </w:rPr>
        <w:t xml:space="preserve">, </w:t>
      </w:r>
      <w:proofErr w:type="spellStart"/>
      <w:r w:rsidRPr="0089737B">
        <w:rPr>
          <w:sz w:val="18"/>
        </w:rPr>
        <w:t>Rabindra</w:t>
      </w:r>
      <w:proofErr w:type="spellEnd"/>
      <w:r w:rsidRPr="0089737B">
        <w:rPr>
          <w:sz w:val="18"/>
        </w:rPr>
        <w:t xml:space="preserve"> N. </w:t>
      </w:r>
      <w:proofErr w:type="spellStart"/>
      <w:r w:rsidRPr="0089737B">
        <w:rPr>
          <w:sz w:val="18"/>
        </w:rPr>
        <w:t>Padhy</w:t>
      </w:r>
      <w:proofErr w:type="spellEnd"/>
    </w:p>
    <w:p w:rsidR="0089737B" w:rsidRPr="0089737B" w:rsidRDefault="0089737B" w:rsidP="0089737B">
      <w:pPr>
        <w:pStyle w:val="a4"/>
        <w:tabs>
          <w:tab w:val="left" w:pos="384"/>
        </w:tabs>
        <w:spacing w:before="103" w:line="216" w:lineRule="exact"/>
        <w:ind w:right="138"/>
        <w:rPr>
          <w:sz w:val="18"/>
        </w:rPr>
      </w:pPr>
      <w:r w:rsidRPr="0089737B">
        <w:rPr>
          <w:sz w:val="18"/>
        </w:rPr>
        <w:t>[6] Multiple primary cancer in the female genital system</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a3"/>
        <w:rPr>
          <w:rFonts w:ascii="Calibri"/>
          <w:b/>
          <w:sz w:val="20"/>
        </w:rPr>
      </w:pPr>
      <w:r>
        <w:rPr>
          <w:rFonts w:ascii="Calibri"/>
          <w:sz w:val="20"/>
        </w:rPr>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2E983A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E123A1" w:rsidRDefault="008756E6" w:rsidP="00E123A1">
      <w:pPr>
        <w:spacing w:before="92"/>
        <w:ind w:right="4234"/>
        <w:rPr>
          <w:rFonts w:ascii="Arial"/>
          <w:sz w:val="14"/>
        </w:rPr>
      </w:pPr>
      <w:r>
        <w:rPr>
          <w:noProof/>
        </w:rPr>
        <w:t xml:space="preserve">              </w:t>
      </w:r>
      <w:r>
        <w:rPr>
          <w:noProof/>
          <w:lang w:eastAsia="ko-KR"/>
        </w:rPr>
        <w:drawing>
          <wp:inline distT="0" distB="0" distL="0" distR="0" wp14:anchorId="1B650C0E" wp14:editId="0E8C3C7F">
            <wp:extent cx="479528"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79528" cy="625069"/>
                    </a:xfrm>
                    <a:prstGeom prst="rect">
                      <a:avLst/>
                    </a:prstGeom>
                    <a:noFill/>
                    <a:ln>
                      <a:noFill/>
                    </a:ln>
                  </pic:spPr>
                </pic:pic>
              </a:graphicData>
            </a:graphic>
          </wp:inline>
        </w:drawing>
      </w:r>
    </w:p>
    <w:p w:rsidR="00AE3E37" w:rsidRDefault="00A9710C">
      <w:pPr>
        <w:spacing w:before="41" w:line="154" w:lineRule="exact"/>
        <w:ind w:left="213" w:right="231"/>
        <w:jc w:val="both"/>
        <w:rPr>
          <w:rFonts w:ascii="Arial"/>
          <w:sz w:val="14"/>
        </w:rPr>
      </w:pPr>
      <w:r>
        <w:rPr>
          <w:rFonts w:ascii="Arial"/>
          <w:sz w:val="14"/>
        </w:rPr>
        <w:t>.</w:t>
      </w:r>
    </w:p>
    <w:p w:rsidR="00AE3E37" w:rsidRPr="00E123A1" w:rsidRDefault="00A9710C">
      <w:pPr>
        <w:spacing w:before="62"/>
        <w:ind w:left="4217" w:right="4235"/>
        <w:jc w:val="center"/>
        <w:rPr>
          <w:rFonts w:ascii="Arial" w:eastAsiaTheme="minorEastAsia"/>
          <w:sz w:val="18"/>
          <w:szCs w:val="18"/>
          <w:lang w:eastAsia="ko-KR"/>
        </w:rPr>
      </w:pPr>
      <w:r>
        <w:rPr>
          <w:rFonts w:ascii="Arial"/>
          <w:sz w:val="14"/>
        </w:rPr>
        <w:t xml:space="preserve">Email: </w:t>
      </w:r>
      <w:r w:rsidR="00E123A1" w:rsidRPr="00E123A1">
        <w:rPr>
          <w:rFonts w:asciiTheme="minorEastAsia" w:eastAsiaTheme="minorEastAsia" w:hAnsiTheme="minorEastAsia" w:hint="eastAsia"/>
          <w:sz w:val="16"/>
          <w:szCs w:val="16"/>
          <w:lang w:eastAsia="ko-KR"/>
        </w:rPr>
        <w:t>obman</w:t>
      </w:r>
      <w:r w:rsidR="00E123A1" w:rsidRPr="00E123A1">
        <w:rPr>
          <w:rFonts w:eastAsiaTheme="minorEastAsia" w:hint="eastAsia"/>
          <w:sz w:val="16"/>
          <w:szCs w:val="16"/>
          <w:lang w:eastAsia="ko-KR"/>
        </w:rPr>
        <w:t>2</w:t>
      </w:r>
      <w:r w:rsidR="00E123A1" w:rsidRPr="00E123A1">
        <w:rPr>
          <w:rFonts w:eastAsiaTheme="minorEastAsia"/>
          <w:sz w:val="16"/>
          <w:szCs w:val="16"/>
          <w:lang w:eastAsia="ko-KR"/>
        </w:rPr>
        <w:t>@naver.com</w:t>
      </w:r>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D91120"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2D1" w:rsidRDefault="00ED52D1">
      <w:r>
        <w:separator/>
      </w:r>
    </w:p>
  </w:endnote>
  <w:endnote w:type="continuationSeparator" w:id="0">
    <w:p w:rsidR="00ED52D1" w:rsidRDefault="00ED5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2D1" w:rsidRDefault="00ED52D1">
      <w:r>
        <w:separator/>
      </w:r>
    </w:p>
  </w:footnote>
  <w:footnote w:type="continuationSeparator" w:id="0">
    <w:p w:rsidR="00ED52D1" w:rsidRDefault="00ED5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7406A"/>
    <w:rsid w:val="000E2911"/>
    <w:rsid w:val="00111FDE"/>
    <w:rsid w:val="001263DF"/>
    <w:rsid w:val="001E763C"/>
    <w:rsid w:val="00292ED9"/>
    <w:rsid w:val="00314AFB"/>
    <w:rsid w:val="00325D1D"/>
    <w:rsid w:val="003B76D9"/>
    <w:rsid w:val="00404E5B"/>
    <w:rsid w:val="00414F7B"/>
    <w:rsid w:val="004355DC"/>
    <w:rsid w:val="004749B4"/>
    <w:rsid w:val="00494130"/>
    <w:rsid w:val="004F3523"/>
    <w:rsid w:val="00532818"/>
    <w:rsid w:val="005973B9"/>
    <w:rsid w:val="005B3A56"/>
    <w:rsid w:val="006060CE"/>
    <w:rsid w:val="0063497F"/>
    <w:rsid w:val="00705D3A"/>
    <w:rsid w:val="0078738A"/>
    <w:rsid w:val="00873DF0"/>
    <w:rsid w:val="008756E6"/>
    <w:rsid w:val="0089737B"/>
    <w:rsid w:val="00990C18"/>
    <w:rsid w:val="009B2D44"/>
    <w:rsid w:val="00A07E82"/>
    <w:rsid w:val="00A545DA"/>
    <w:rsid w:val="00A9710C"/>
    <w:rsid w:val="00AE3E37"/>
    <w:rsid w:val="00B21A57"/>
    <w:rsid w:val="00C33602"/>
    <w:rsid w:val="00CD6024"/>
    <w:rsid w:val="00CD6F55"/>
    <w:rsid w:val="00D62425"/>
    <w:rsid w:val="00DE3104"/>
    <w:rsid w:val="00E123A1"/>
    <w:rsid w:val="00ED52D1"/>
    <w:rsid w:val="00F57EC0"/>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A1A17D"/>
  <w15:docId w15:val="{7D0EA8EB-F588-47E3-8B8E-39300693E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537</Words>
  <Characters>3065</Characters>
  <Application>Microsoft Office Word</Application>
  <DocSecurity>0</DocSecurity>
  <Lines>25</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5</cp:revision>
  <dcterms:created xsi:type="dcterms:W3CDTF">2022-06-17T00:36:00Z</dcterms:created>
  <dcterms:modified xsi:type="dcterms:W3CDTF">2022-06-17T00:45:00Z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