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F015A9" w:rsidP="00495C76">
      <w:pPr>
        <w:jc w:val="center"/>
        <w:rPr>
          <w:rFonts w:ascii="Times New Roman" w:hAnsi="Times New Roman" w:cs="Times New Roman"/>
          <w:b/>
          <w:noProof/>
          <w:sz w:val="32"/>
          <w:szCs w:val="32"/>
          <w:lang w:eastAsia="en-IN"/>
        </w:rPr>
      </w:pPr>
      <w:r w:rsidRPr="00F015A9">
        <w:rPr>
          <w:rFonts w:ascii="Times New Roman" w:hAnsi="Times New Roman" w:cs="Times New Roman"/>
          <w:b/>
          <w:noProof/>
          <w:sz w:val="32"/>
          <w:szCs w:val="32"/>
          <w:lang w:eastAsia="en-IN"/>
        </w:rPr>
        <w:t>Green and Sustainable Catalysis in Supercritical Media</w:t>
      </w:r>
    </w:p>
    <w:p w:rsidR="00DF04E3" w:rsidRDefault="00F015A9" w:rsidP="00DF04E3">
      <w:pPr>
        <w:pStyle w:val="HTMLVorformatiert"/>
        <w:jc w:val="center"/>
        <w:rPr>
          <w:rFonts w:ascii="Times New Roman" w:hAnsi="Times New Roman" w:cs="Times New Roman"/>
          <w:sz w:val="24"/>
          <w:lang w:eastAsia="zh-TW"/>
        </w:rPr>
      </w:pPr>
      <w:r>
        <w:rPr>
          <w:rFonts w:ascii="Times New Roman" w:hAnsi="Times New Roman" w:cs="Times New Roman"/>
          <w:sz w:val="24"/>
          <w:u w:val="single"/>
        </w:rPr>
        <w:t>Thomas E. Müller</w:t>
      </w:r>
    </w:p>
    <w:p w:rsidR="0028059F" w:rsidRDefault="0028059F" w:rsidP="00DF04E3">
      <w:pPr>
        <w:pStyle w:val="HTMLVorformatiert"/>
        <w:rPr>
          <w:rFonts w:ascii="Times New Roman" w:hAnsi="Times New Roman" w:cs="Times New Roman"/>
          <w:i/>
          <w:iCs/>
          <w:sz w:val="24"/>
          <w:vertAlign w:val="superscript"/>
        </w:rPr>
      </w:pPr>
    </w:p>
    <w:p w:rsidR="00DF04E3" w:rsidRPr="00435234" w:rsidRDefault="00F015A9" w:rsidP="00435234">
      <w:pPr>
        <w:pStyle w:val="HTMLVorformatiert"/>
        <w:rPr>
          <w:rFonts w:ascii="Times New Roman" w:hAnsi="Times New Roman" w:cs="Times New Roman"/>
          <w:i/>
          <w:iCs/>
          <w:sz w:val="24"/>
        </w:rPr>
      </w:pPr>
      <w:r>
        <w:rPr>
          <w:rFonts w:ascii="Times New Roman" w:hAnsi="Times New Roman" w:cs="Times New Roman"/>
          <w:i/>
          <w:iCs/>
          <w:sz w:val="24"/>
        </w:rPr>
        <w:t xml:space="preserve">Thomas Ernst Müller, </w:t>
      </w:r>
      <w:r>
        <w:rPr>
          <w:rFonts w:ascii="Times New Roman" w:hAnsi="Times New Roman" w:cs="Times New Roman"/>
          <w:i/>
          <w:iCs/>
          <w:sz w:val="24"/>
        </w:rPr>
        <w:t>Carbon Sources and Conversion</w:t>
      </w:r>
      <w:r>
        <w:rPr>
          <w:rFonts w:ascii="Times New Roman" w:hAnsi="Times New Roman" w:cs="Times New Roman"/>
          <w:i/>
          <w:iCs/>
          <w:sz w:val="24"/>
        </w:rPr>
        <w:t>,</w:t>
      </w:r>
      <w:r>
        <w:rPr>
          <w:rFonts w:ascii="Times New Roman" w:hAnsi="Times New Roman" w:cs="Times New Roman"/>
          <w:i/>
          <w:iCs/>
          <w:sz w:val="24"/>
        </w:rPr>
        <w:t xml:space="preserve"> </w:t>
      </w:r>
      <w:r>
        <w:rPr>
          <w:rFonts w:ascii="Times New Roman" w:hAnsi="Times New Roman" w:cs="Times New Roman"/>
          <w:i/>
          <w:iCs/>
          <w:sz w:val="24"/>
        </w:rPr>
        <w:t xml:space="preserve">Faculty of Mechanical Engineering, </w:t>
      </w:r>
      <w:r w:rsidR="00435234" w:rsidRPr="00435234">
        <w:rPr>
          <w:rFonts w:ascii="Times New Roman" w:hAnsi="Times New Roman" w:cs="Times New Roman"/>
          <w:i/>
          <w:iCs/>
          <w:sz w:val="24"/>
        </w:rPr>
        <w:t>(</w:t>
      </w:r>
      <w:r>
        <w:rPr>
          <w:rFonts w:ascii="Times New Roman" w:hAnsi="Times New Roman" w:cs="Times New Roman"/>
          <w:i/>
          <w:iCs/>
          <w:sz w:val="24"/>
        </w:rPr>
        <w:t>Ruhr-University Bochum</w:t>
      </w:r>
      <w:r w:rsidR="00DF04E3" w:rsidRPr="00435234">
        <w:rPr>
          <w:rFonts w:ascii="Times New Roman" w:hAnsi="Times New Roman" w:cs="Times New Roman"/>
          <w:i/>
          <w:iCs/>
          <w:sz w:val="24"/>
        </w:rPr>
        <w:t xml:space="preserve">, </w:t>
      </w:r>
      <w:r>
        <w:rPr>
          <w:rFonts w:ascii="Times New Roman" w:hAnsi="Times New Roman" w:cs="Times New Roman"/>
          <w:i/>
          <w:iCs/>
          <w:sz w:val="24"/>
        </w:rPr>
        <w:t>D</w:t>
      </w:r>
      <w:r w:rsidR="00435234" w:rsidRPr="00435234">
        <w:rPr>
          <w:rFonts w:ascii="Times New Roman" w:hAnsi="Times New Roman" w:cs="Times New Roman"/>
          <w:i/>
          <w:iCs/>
          <w:sz w:val="24"/>
        </w:rPr>
        <w:t>)</w:t>
      </w:r>
    </w:p>
    <w:p w:rsidR="0028059F" w:rsidRPr="0028059F" w:rsidRDefault="0028059F" w:rsidP="00DF04E3">
      <w:pPr>
        <w:pStyle w:val="HTMLVorformatiert"/>
        <w:rPr>
          <w:rFonts w:ascii="Times New Roman" w:hAnsi="Times New Roman" w:cs="Times New Roman"/>
          <w:i/>
          <w:iCs/>
          <w:sz w:val="24"/>
          <w:vertAlign w:val="superscript"/>
        </w:rPr>
      </w:pPr>
    </w:p>
    <w:p w:rsidR="001359A9" w:rsidRDefault="00F015A9" w:rsidP="00F015A9">
      <w:pPr>
        <w:pStyle w:val="HTMLVorformatiert"/>
        <w:jc w:val="both"/>
        <w:rPr>
          <w:rFonts w:ascii="Times New Roman" w:hAnsi="Times New Roman" w:cs="Times New Roman"/>
          <w:sz w:val="24"/>
        </w:rPr>
      </w:pPr>
      <w:bookmarkStart w:id="0" w:name="_GoBack"/>
      <w:r>
        <w:rPr>
          <w:rFonts w:ascii="Times New Roman" w:hAnsi="Times New Roman" w:cs="Times New Roman"/>
          <w:sz w:val="24"/>
        </w:rPr>
        <w:t>At present, the</w:t>
      </w:r>
      <w:r w:rsidRPr="00F015A9">
        <w:rPr>
          <w:rFonts w:ascii="Times New Roman" w:hAnsi="Times New Roman" w:cs="Times New Roman"/>
          <w:sz w:val="24"/>
        </w:rPr>
        <w:t xml:space="preserve"> value chains of our economy are built to a large extent on the </w:t>
      </w:r>
      <w:r>
        <w:rPr>
          <w:rFonts w:ascii="Times New Roman" w:hAnsi="Times New Roman" w:cs="Times New Roman"/>
          <w:sz w:val="24"/>
        </w:rPr>
        <w:t xml:space="preserve">extensive </w:t>
      </w:r>
      <w:r w:rsidRPr="00F015A9">
        <w:rPr>
          <w:rFonts w:ascii="Times New Roman" w:hAnsi="Times New Roman" w:cs="Times New Roman"/>
          <w:sz w:val="24"/>
        </w:rPr>
        <w:t xml:space="preserve">use of fossil carbon resources. </w:t>
      </w:r>
      <w:r w:rsidR="00BA0298">
        <w:rPr>
          <w:rFonts w:ascii="Times New Roman" w:hAnsi="Times New Roman" w:cs="Times New Roman"/>
          <w:sz w:val="24"/>
        </w:rPr>
        <w:t>P</w:t>
      </w:r>
      <w:r w:rsidRPr="00F015A9">
        <w:rPr>
          <w:rFonts w:ascii="Times New Roman" w:hAnsi="Times New Roman" w:cs="Times New Roman"/>
          <w:sz w:val="24"/>
        </w:rPr>
        <w:t xml:space="preserve">rogressive depletion of the resources together with increasing impact of human activity on </w:t>
      </w:r>
      <w:r>
        <w:rPr>
          <w:rFonts w:ascii="Times New Roman" w:hAnsi="Times New Roman" w:cs="Times New Roman"/>
          <w:sz w:val="24"/>
        </w:rPr>
        <w:t>the</w:t>
      </w:r>
      <w:r w:rsidRPr="00F015A9">
        <w:rPr>
          <w:rFonts w:ascii="Times New Roman" w:hAnsi="Times New Roman" w:cs="Times New Roman"/>
          <w:sz w:val="24"/>
        </w:rPr>
        <w:t xml:space="preserve"> environment calls</w:t>
      </w:r>
      <w:r w:rsidR="00BA0298">
        <w:rPr>
          <w:rFonts w:ascii="Times New Roman" w:hAnsi="Times New Roman" w:cs="Times New Roman"/>
          <w:sz w:val="24"/>
        </w:rPr>
        <w:t>,</w:t>
      </w:r>
      <w:r w:rsidRPr="00F015A9">
        <w:rPr>
          <w:rFonts w:ascii="Times New Roman" w:hAnsi="Times New Roman" w:cs="Times New Roman"/>
          <w:sz w:val="24"/>
        </w:rPr>
        <w:t xml:space="preserve"> </w:t>
      </w:r>
      <w:r w:rsidR="001359A9" w:rsidRPr="00F015A9">
        <w:rPr>
          <w:rFonts w:ascii="Times New Roman" w:hAnsi="Times New Roman" w:cs="Times New Roman"/>
          <w:sz w:val="24"/>
        </w:rPr>
        <w:t>however</w:t>
      </w:r>
      <w:r w:rsidR="00BA0298">
        <w:rPr>
          <w:rFonts w:ascii="Times New Roman" w:hAnsi="Times New Roman" w:cs="Times New Roman"/>
          <w:sz w:val="24"/>
        </w:rPr>
        <w:t>,</w:t>
      </w:r>
      <w:r w:rsidR="001359A9" w:rsidRPr="00F015A9">
        <w:rPr>
          <w:rFonts w:ascii="Times New Roman" w:hAnsi="Times New Roman" w:cs="Times New Roman"/>
          <w:sz w:val="24"/>
        </w:rPr>
        <w:t xml:space="preserve"> </w:t>
      </w:r>
      <w:r w:rsidRPr="00F015A9">
        <w:rPr>
          <w:rFonts w:ascii="Times New Roman" w:hAnsi="Times New Roman" w:cs="Times New Roman"/>
          <w:sz w:val="24"/>
        </w:rPr>
        <w:t xml:space="preserve">for a fundamental reassessment. At the heart of the upcoming transformation of raw material and energy supply is a switch to renewable </w:t>
      </w:r>
      <w:r w:rsidR="001359A9" w:rsidRPr="00F015A9">
        <w:rPr>
          <w:rFonts w:ascii="Times New Roman" w:hAnsi="Times New Roman" w:cs="Times New Roman"/>
          <w:sz w:val="24"/>
        </w:rPr>
        <w:t xml:space="preserve">carbon </w:t>
      </w:r>
      <w:r w:rsidRPr="00F015A9">
        <w:rPr>
          <w:rFonts w:ascii="Times New Roman" w:hAnsi="Times New Roman" w:cs="Times New Roman"/>
          <w:sz w:val="24"/>
        </w:rPr>
        <w:t>sources</w:t>
      </w:r>
      <w:r w:rsidR="001359A9">
        <w:rPr>
          <w:rFonts w:ascii="Times New Roman" w:hAnsi="Times New Roman" w:cs="Times New Roman"/>
          <w:sz w:val="24"/>
        </w:rPr>
        <w:t xml:space="preserve"> and progressive closure of anthropogenic carbon cycles </w:t>
      </w:r>
      <w:r w:rsidR="001359A9" w:rsidRPr="00F015A9">
        <w:rPr>
          <w:rFonts w:ascii="Times New Roman" w:hAnsi="Times New Roman" w:cs="Times New Roman"/>
          <w:sz w:val="24"/>
        </w:rPr>
        <w:t>(Figure 1)</w:t>
      </w:r>
      <w:r w:rsidRPr="00F015A9">
        <w:rPr>
          <w:rFonts w:ascii="Times New Roman" w:hAnsi="Times New Roman" w:cs="Times New Roman"/>
          <w:sz w:val="24"/>
        </w:rPr>
        <w:t xml:space="preserve">. </w:t>
      </w:r>
    </w:p>
    <w:p w:rsidR="001359A9" w:rsidRDefault="001359A9" w:rsidP="00F015A9">
      <w:pPr>
        <w:pStyle w:val="HTMLVorformatiert"/>
        <w:jc w:val="both"/>
        <w:rPr>
          <w:rFonts w:ascii="Times New Roman" w:hAnsi="Times New Roman" w:cs="Times New Roman"/>
          <w:sz w:val="24"/>
        </w:rPr>
      </w:pPr>
    </w:p>
    <w:p w:rsidR="001359A9" w:rsidRPr="00F015A9" w:rsidRDefault="001359A9" w:rsidP="001359A9">
      <w:pPr>
        <w:pStyle w:val="HTMLVorformatiert"/>
        <w:jc w:val="center"/>
        <w:rPr>
          <w:rFonts w:ascii="Times New Roman" w:hAnsi="Times New Roman" w:cs="Times New Roman"/>
          <w:sz w:val="24"/>
        </w:rPr>
      </w:pPr>
      <w:r>
        <w:rPr>
          <w:rFonts w:eastAsia="MS PGothic"/>
          <w:b/>
          <w:noProof/>
          <w:sz w:val="18"/>
          <w:szCs w:val="18"/>
        </w:rPr>
        <w:drawing>
          <wp:inline distT="0" distB="0" distL="0" distR="0" wp14:anchorId="03E067AD" wp14:editId="52F61823">
            <wp:extent cx="2728800" cy="2296800"/>
            <wp:effectExtent l="0" t="0" r="0" b="825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28800" cy="2296800"/>
                    </a:xfrm>
                    <a:prstGeom prst="rect">
                      <a:avLst/>
                    </a:prstGeom>
                    <a:noFill/>
                  </pic:spPr>
                </pic:pic>
              </a:graphicData>
            </a:graphic>
          </wp:inline>
        </w:drawing>
      </w:r>
    </w:p>
    <w:p w:rsidR="001359A9" w:rsidRPr="001359A9" w:rsidRDefault="001359A9" w:rsidP="001359A9">
      <w:pPr>
        <w:pStyle w:val="HTMLVorformatiert"/>
        <w:jc w:val="both"/>
        <w:rPr>
          <w:rFonts w:ascii="Times New Roman" w:hAnsi="Times New Roman" w:cs="Times New Roman"/>
          <w:i/>
          <w:iCs/>
          <w:sz w:val="22"/>
          <w:szCs w:val="18"/>
        </w:rPr>
      </w:pPr>
      <w:r w:rsidRPr="001359A9">
        <w:rPr>
          <w:rFonts w:ascii="Times New Roman" w:hAnsi="Times New Roman" w:cs="Times New Roman"/>
          <w:i/>
          <w:iCs/>
          <w:sz w:val="22"/>
          <w:szCs w:val="18"/>
          <w:u w:val="single"/>
        </w:rPr>
        <w:t>Figure 1:</w:t>
      </w:r>
      <w:r w:rsidRPr="001359A9">
        <w:rPr>
          <w:rFonts w:ascii="Times New Roman" w:hAnsi="Times New Roman" w:cs="Times New Roman"/>
          <w:i/>
          <w:iCs/>
          <w:sz w:val="22"/>
          <w:szCs w:val="18"/>
        </w:rPr>
        <w:t xml:space="preserve"> Closure of carbon cycles in the upcoming transformation of the raw material supply in the chemical industry and the energy sector. </w:t>
      </w:r>
    </w:p>
    <w:p w:rsidR="001359A9" w:rsidRDefault="001359A9" w:rsidP="00F015A9">
      <w:pPr>
        <w:pStyle w:val="HTMLVorformatiert"/>
        <w:jc w:val="both"/>
        <w:rPr>
          <w:rFonts w:ascii="Times New Roman" w:hAnsi="Times New Roman" w:cs="Times New Roman"/>
          <w:sz w:val="24"/>
        </w:rPr>
      </w:pPr>
    </w:p>
    <w:p w:rsidR="00F015A9" w:rsidRDefault="001359A9" w:rsidP="00F015A9">
      <w:pPr>
        <w:pStyle w:val="HTMLVorformatiert"/>
        <w:jc w:val="both"/>
        <w:rPr>
          <w:rFonts w:ascii="Times New Roman" w:hAnsi="Times New Roman" w:cs="Times New Roman"/>
          <w:sz w:val="24"/>
        </w:rPr>
      </w:pPr>
      <w:r>
        <w:rPr>
          <w:rFonts w:ascii="Times New Roman" w:hAnsi="Times New Roman" w:cs="Times New Roman"/>
          <w:sz w:val="24"/>
        </w:rPr>
        <w:t>To attain this goal</w:t>
      </w:r>
      <w:r w:rsidR="00F015A9" w:rsidRPr="00F015A9">
        <w:rPr>
          <w:rFonts w:ascii="Times New Roman" w:hAnsi="Times New Roman" w:cs="Times New Roman"/>
          <w:sz w:val="24"/>
        </w:rPr>
        <w:t xml:space="preserve">, new </w:t>
      </w:r>
      <w:r>
        <w:rPr>
          <w:rFonts w:ascii="Times New Roman" w:hAnsi="Times New Roman" w:cs="Times New Roman"/>
          <w:sz w:val="24"/>
        </w:rPr>
        <w:t xml:space="preserve">carbon </w:t>
      </w:r>
      <w:r w:rsidR="00F015A9" w:rsidRPr="00F015A9">
        <w:rPr>
          <w:rFonts w:ascii="Times New Roman" w:hAnsi="Times New Roman" w:cs="Times New Roman"/>
          <w:sz w:val="24"/>
        </w:rPr>
        <w:t xml:space="preserve">sources as well as </w:t>
      </w:r>
      <w:r>
        <w:rPr>
          <w:rFonts w:ascii="Times New Roman" w:hAnsi="Times New Roman" w:cs="Times New Roman"/>
          <w:sz w:val="24"/>
        </w:rPr>
        <w:t xml:space="preserve">novel </w:t>
      </w:r>
      <w:r w:rsidR="00F015A9" w:rsidRPr="00F015A9">
        <w:rPr>
          <w:rFonts w:ascii="Times New Roman" w:hAnsi="Times New Roman" w:cs="Times New Roman"/>
          <w:sz w:val="24"/>
        </w:rPr>
        <w:t>sustainable conversion technologies will have to be implemented. Green Chemistry</w:t>
      </w:r>
      <w:r>
        <w:rPr>
          <w:rFonts w:ascii="Times New Roman" w:hAnsi="Times New Roman" w:cs="Times New Roman"/>
          <w:sz w:val="24"/>
        </w:rPr>
        <w:t>,</w:t>
      </w:r>
      <w:r w:rsidR="00F015A9">
        <w:rPr>
          <w:rFonts w:ascii="Times New Roman" w:hAnsi="Times New Roman" w:cs="Times New Roman"/>
          <w:sz w:val="24"/>
        </w:rPr>
        <w:t xml:space="preserve"> based on new</w:t>
      </w:r>
      <w:r w:rsidR="00F015A9" w:rsidRPr="00F015A9">
        <w:rPr>
          <w:rFonts w:ascii="Times New Roman" w:hAnsi="Times New Roman" w:cs="Times New Roman"/>
          <w:sz w:val="24"/>
        </w:rPr>
        <w:t xml:space="preserve"> catalys</w:t>
      </w:r>
      <w:r w:rsidR="00F015A9">
        <w:rPr>
          <w:rFonts w:ascii="Times New Roman" w:hAnsi="Times New Roman" w:cs="Times New Roman"/>
          <w:sz w:val="24"/>
        </w:rPr>
        <w:t>t</w:t>
      </w:r>
      <w:r w:rsidR="00F015A9" w:rsidRPr="00F015A9">
        <w:rPr>
          <w:rFonts w:ascii="Times New Roman" w:hAnsi="Times New Roman" w:cs="Times New Roman"/>
          <w:sz w:val="24"/>
        </w:rPr>
        <w:t>s and alternative reaction media</w:t>
      </w:r>
      <w:r>
        <w:rPr>
          <w:rFonts w:ascii="Times New Roman" w:hAnsi="Times New Roman" w:cs="Times New Roman"/>
          <w:sz w:val="24"/>
        </w:rPr>
        <w:t>,</w:t>
      </w:r>
      <w:r w:rsidR="00F015A9" w:rsidRPr="00F015A9">
        <w:rPr>
          <w:rFonts w:ascii="Times New Roman" w:hAnsi="Times New Roman" w:cs="Times New Roman"/>
          <w:sz w:val="24"/>
        </w:rPr>
        <w:t xml:space="preserve"> </w:t>
      </w:r>
      <w:r>
        <w:rPr>
          <w:rFonts w:ascii="Times New Roman" w:hAnsi="Times New Roman" w:cs="Times New Roman"/>
          <w:sz w:val="24"/>
        </w:rPr>
        <w:t>will be a</w:t>
      </w:r>
      <w:r w:rsidR="00F015A9" w:rsidRPr="00F015A9">
        <w:rPr>
          <w:rFonts w:ascii="Times New Roman" w:hAnsi="Times New Roman" w:cs="Times New Roman"/>
          <w:sz w:val="24"/>
        </w:rPr>
        <w:t xml:space="preserve"> key enabler </w:t>
      </w:r>
      <w:r w:rsidR="00F015A9">
        <w:rPr>
          <w:rFonts w:ascii="Times New Roman" w:hAnsi="Times New Roman" w:cs="Times New Roman"/>
          <w:sz w:val="24"/>
        </w:rPr>
        <w:t>to effect</w:t>
      </w:r>
      <w:r w:rsidR="00F015A9" w:rsidRPr="00F015A9">
        <w:rPr>
          <w:rFonts w:ascii="Times New Roman" w:hAnsi="Times New Roman" w:cs="Times New Roman"/>
          <w:sz w:val="24"/>
        </w:rPr>
        <w:t xml:space="preserve"> this transformation. </w:t>
      </w:r>
      <w:r w:rsidR="00BA0298">
        <w:rPr>
          <w:rFonts w:ascii="Times New Roman" w:hAnsi="Times New Roman" w:cs="Times New Roman"/>
          <w:sz w:val="24"/>
        </w:rPr>
        <w:t>One option is provided by the increased use of</w:t>
      </w:r>
      <w:r w:rsidR="00F015A9" w:rsidRPr="00F015A9">
        <w:rPr>
          <w:rFonts w:ascii="Times New Roman" w:hAnsi="Times New Roman" w:cs="Times New Roman"/>
          <w:sz w:val="24"/>
        </w:rPr>
        <w:t xml:space="preserve"> near critical and supercritical fluids </w:t>
      </w:r>
      <w:r>
        <w:rPr>
          <w:rFonts w:ascii="Times New Roman" w:hAnsi="Times New Roman" w:cs="Times New Roman"/>
          <w:sz w:val="24"/>
        </w:rPr>
        <w:t>as</w:t>
      </w:r>
      <w:r w:rsidR="00F015A9">
        <w:rPr>
          <w:rFonts w:ascii="Times New Roman" w:hAnsi="Times New Roman" w:cs="Times New Roman"/>
          <w:sz w:val="24"/>
        </w:rPr>
        <w:t xml:space="preserve"> </w:t>
      </w:r>
      <w:r w:rsidR="00F015A9" w:rsidRPr="00F015A9">
        <w:rPr>
          <w:rFonts w:ascii="Times New Roman" w:hAnsi="Times New Roman" w:cs="Times New Roman"/>
          <w:sz w:val="24"/>
        </w:rPr>
        <w:t xml:space="preserve">reaction media. </w:t>
      </w:r>
      <w:r>
        <w:rPr>
          <w:rFonts w:ascii="Times New Roman" w:hAnsi="Times New Roman" w:cs="Times New Roman"/>
          <w:sz w:val="24"/>
        </w:rPr>
        <w:t>C</w:t>
      </w:r>
      <w:r w:rsidR="00F015A9" w:rsidRPr="00F015A9">
        <w:rPr>
          <w:rFonts w:ascii="Times New Roman" w:hAnsi="Times New Roman" w:cs="Times New Roman"/>
          <w:sz w:val="24"/>
        </w:rPr>
        <w:t xml:space="preserve">arbon dioxide </w:t>
      </w:r>
      <w:r>
        <w:rPr>
          <w:rFonts w:ascii="Times New Roman" w:hAnsi="Times New Roman" w:cs="Times New Roman"/>
          <w:sz w:val="24"/>
        </w:rPr>
        <w:t xml:space="preserve">that is evolving </w:t>
      </w:r>
      <w:r w:rsidR="00F015A9">
        <w:rPr>
          <w:rFonts w:ascii="Times New Roman" w:hAnsi="Times New Roman" w:cs="Times New Roman"/>
          <w:sz w:val="24"/>
        </w:rPr>
        <w:t>as</w:t>
      </w:r>
      <w:r w:rsidR="00F015A9" w:rsidRPr="00F015A9">
        <w:rPr>
          <w:rFonts w:ascii="Times New Roman" w:hAnsi="Times New Roman" w:cs="Times New Roman"/>
          <w:sz w:val="24"/>
        </w:rPr>
        <w:t xml:space="preserve"> alternative carbon feedstock</w:t>
      </w:r>
      <w:r w:rsidR="00F015A9" w:rsidRPr="00F015A9">
        <w:rPr>
          <w:rFonts w:ascii="Times New Roman" w:hAnsi="Times New Roman" w:cs="Times New Roman"/>
          <w:sz w:val="24"/>
        </w:rPr>
        <w:t xml:space="preserve"> </w:t>
      </w:r>
      <w:r w:rsidR="00F015A9">
        <w:rPr>
          <w:rFonts w:ascii="Times New Roman" w:hAnsi="Times New Roman" w:cs="Times New Roman"/>
          <w:sz w:val="24"/>
        </w:rPr>
        <w:t xml:space="preserve">is </w:t>
      </w:r>
      <w:r w:rsidR="00BA0298">
        <w:rPr>
          <w:rFonts w:ascii="Times New Roman" w:hAnsi="Times New Roman" w:cs="Times New Roman"/>
          <w:sz w:val="24"/>
        </w:rPr>
        <w:t xml:space="preserve">thereby </w:t>
      </w:r>
      <w:r>
        <w:rPr>
          <w:rFonts w:ascii="Times New Roman" w:hAnsi="Times New Roman" w:cs="Times New Roman"/>
          <w:sz w:val="24"/>
        </w:rPr>
        <w:t>of particular</w:t>
      </w:r>
      <w:r w:rsidRPr="00F015A9">
        <w:rPr>
          <w:rFonts w:ascii="Times New Roman" w:hAnsi="Times New Roman" w:cs="Times New Roman"/>
          <w:sz w:val="24"/>
        </w:rPr>
        <w:t xml:space="preserve"> </w:t>
      </w:r>
      <w:r w:rsidR="00F015A9" w:rsidRPr="00F015A9">
        <w:rPr>
          <w:rFonts w:ascii="Times New Roman" w:hAnsi="Times New Roman" w:cs="Times New Roman"/>
          <w:sz w:val="24"/>
        </w:rPr>
        <w:t xml:space="preserve">interest. </w:t>
      </w:r>
    </w:p>
    <w:p w:rsidR="001359A9" w:rsidRPr="00F015A9" w:rsidRDefault="001359A9" w:rsidP="00F015A9">
      <w:pPr>
        <w:pStyle w:val="HTMLVorformatiert"/>
        <w:jc w:val="both"/>
        <w:rPr>
          <w:rFonts w:ascii="Times New Roman" w:hAnsi="Times New Roman" w:cs="Times New Roman"/>
          <w:sz w:val="24"/>
        </w:rPr>
      </w:pPr>
    </w:p>
    <w:p w:rsidR="00F015A9" w:rsidRDefault="00F015A9" w:rsidP="00F015A9">
      <w:pPr>
        <w:pStyle w:val="HTMLVorformatiert"/>
        <w:jc w:val="both"/>
        <w:rPr>
          <w:rFonts w:ascii="Times New Roman" w:hAnsi="Times New Roman" w:cs="Times New Roman"/>
          <w:sz w:val="24"/>
        </w:rPr>
      </w:pPr>
      <w:r w:rsidRPr="00F015A9">
        <w:rPr>
          <w:rFonts w:ascii="Times New Roman" w:hAnsi="Times New Roman" w:cs="Times New Roman"/>
          <w:sz w:val="24"/>
        </w:rPr>
        <w:t xml:space="preserve">Supercritical fluids combine </w:t>
      </w:r>
      <w:r w:rsidR="001359A9">
        <w:rPr>
          <w:rFonts w:ascii="Times New Roman" w:hAnsi="Times New Roman" w:cs="Times New Roman"/>
          <w:sz w:val="24"/>
        </w:rPr>
        <w:t>specific</w:t>
      </w:r>
      <w:r w:rsidRPr="00F015A9">
        <w:rPr>
          <w:rFonts w:ascii="Times New Roman" w:hAnsi="Times New Roman" w:cs="Times New Roman"/>
          <w:sz w:val="24"/>
        </w:rPr>
        <w:t xml:space="preserve"> properties of liquids and gases that are </w:t>
      </w:r>
      <w:r w:rsidR="00BA0298">
        <w:rPr>
          <w:rFonts w:ascii="Times New Roman" w:hAnsi="Times New Roman" w:cs="Times New Roman"/>
          <w:sz w:val="24"/>
        </w:rPr>
        <w:t>at the base</w:t>
      </w:r>
      <w:r w:rsidRPr="00F015A9">
        <w:rPr>
          <w:rFonts w:ascii="Times New Roman" w:hAnsi="Times New Roman" w:cs="Times New Roman"/>
          <w:sz w:val="24"/>
        </w:rPr>
        <w:t xml:space="preserve"> for effective catalytic transformations. Thus, diffusion coefficients are significantly higher than in the liquid state</w:t>
      </w:r>
      <w:r w:rsidR="001359A9">
        <w:rPr>
          <w:rFonts w:ascii="Times New Roman" w:hAnsi="Times New Roman" w:cs="Times New Roman"/>
          <w:sz w:val="24"/>
        </w:rPr>
        <w:t xml:space="preserve"> giving rise to enhanced</w:t>
      </w:r>
      <w:r w:rsidRPr="00F015A9">
        <w:rPr>
          <w:rFonts w:ascii="Times New Roman" w:hAnsi="Times New Roman" w:cs="Times New Roman"/>
          <w:sz w:val="24"/>
        </w:rPr>
        <w:t xml:space="preserve"> mass transfer. The absence of a gas-liquid phase boundary avoids diffusion limitations</w:t>
      </w:r>
      <w:r w:rsidR="001359A9">
        <w:rPr>
          <w:rFonts w:ascii="Times New Roman" w:hAnsi="Times New Roman" w:cs="Times New Roman"/>
          <w:sz w:val="24"/>
        </w:rPr>
        <w:t>,</w:t>
      </w:r>
      <w:r w:rsidRPr="00F015A9">
        <w:rPr>
          <w:rFonts w:ascii="Times New Roman" w:hAnsi="Times New Roman" w:cs="Times New Roman"/>
          <w:sz w:val="24"/>
        </w:rPr>
        <w:t xml:space="preserve"> when reagents </w:t>
      </w:r>
      <w:r w:rsidR="001359A9">
        <w:rPr>
          <w:rFonts w:ascii="Times New Roman" w:hAnsi="Times New Roman" w:cs="Times New Roman"/>
          <w:sz w:val="24"/>
        </w:rPr>
        <w:t>and/</w:t>
      </w:r>
      <w:r w:rsidRPr="00F015A9">
        <w:rPr>
          <w:rFonts w:ascii="Times New Roman" w:hAnsi="Times New Roman" w:cs="Times New Roman"/>
          <w:sz w:val="24"/>
        </w:rPr>
        <w:t xml:space="preserve">or products pass over </w:t>
      </w:r>
      <w:r w:rsidR="00BA0298">
        <w:rPr>
          <w:rFonts w:ascii="Times New Roman" w:hAnsi="Times New Roman" w:cs="Times New Roman"/>
          <w:sz w:val="24"/>
        </w:rPr>
        <w:t>phase</w:t>
      </w:r>
      <w:r w:rsidRPr="00F015A9">
        <w:rPr>
          <w:rFonts w:ascii="Times New Roman" w:hAnsi="Times New Roman" w:cs="Times New Roman"/>
          <w:sz w:val="24"/>
        </w:rPr>
        <w:t xml:space="preserve"> boundar</w:t>
      </w:r>
      <w:r w:rsidR="00BA0298">
        <w:rPr>
          <w:rFonts w:ascii="Times New Roman" w:hAnsi="Times New Roman" w:cs="Times New Roman"/>
          <w:sz w:val="24"/>
        </w:rPr>
        <w:t>ies</w:t>
      </w:r>
      <w:r w:rsidRPr="00F015A9">
        <w:rPr>
          <w:rFonts w:ascii="Times New Roman" w:hAnsi="Times New Roman" w:cs="Times New Roman"/>
          <w:sz w:val="24"/>
        </w:rPr>
        <w:t xml:space="preserve"> </w:t>
      </w:r>
      <w:r w:rsidR="001359A9">
        <w:rPr>
          <w:rFonts w:ascii="Times New Roman" w:hAnsi="Times New Roman" w:cs="Times New Roman"/>
          <w:sz w:val="24"/>
        </w:rPr>
        <w:t>during</w:t>
      </w:r>
      <w:r w:rsidRPr="00F015A9">
        <w:rPr>
          <w:rFonts w:ascii="Times New Roman" w:hAnsi="Times New Roman" w:cs="Times New Roman"/>
          <w:sz w:val="24"/>
        </w:rPr>
        <w:t xml:space="preserve"> chemical transformations in multiphase systems. </w:t>
      </w:r>
      <w:r w:rsidR="001359A9">
        <w:rPr>
          <w:rFonts w:ascii="Times New Roman" w:hAnsi="Times New Roman" w:cs="Times New Roman"/>
          <w:sz w:val="24"/>
        </w:rPr>
        <w:t>T</w:t>
      </w:r>
      <w:r w:rsidRPr="00F015A9">
        <w:rPr>
          <w:rFonts w:ascii="Times New Roman" w:hAnsi="Times New Roman" w:cs="Times New Roman"/>
          <w:sz w:val="24"/>
        </w:rPr>
        <w:t xml:space="preserve">he </w:t>
      </w:r>
      <w:r w:rsidR="001359A9">
        <w:rPr>
          <w:rFonts w:ascii="Times New Roman" w:hAnsi="Times New Roman" w:cs="Times New Roman"/>
          <w:sz w:val="24"/>
        </w:rPr>
        <w:t>low</w:t>
      </w:r>
      <w:r w:rsidRPr="00F015A9">
        <w:rPr>
          <w:rFonts w:ascii="Times New Roman" w:hAnsi="Times New Roman" w:cs="Times New Roman"/>
          <w:sz w:val="24"/>
        </w:rPr>
        <w:t xml:space="preserve"> interface stress of supercritical fluids</w:t>
      </w:r>
      <w:r w:rsidR="001359A9">
        <w:rPr>
          <w:rFonts w:ascii="Times New Roman" w:hAnsi="Times New Roman" w:cs="Times New Roman"/>
          <w:sz w:val="24"/>
        </w:rPr>
        <w:t xml:space="preserve"> enhance</w:t>
      </w:r>
      <w:r w:rsidR="00BA0298">
        <w:rPr>
          <w:rFonts w:ascii="Times New Roman" w:hAnsi="Times New Roman" w:cs="Times New Roman"/>
          <w:sz w:val="24"/>
        </w:rPr>
        <w:t>s</w:t>
      </w:r>
      <w:r w:rsidRPr="00F015A9">
        <w:rPr>
          <w:rFonts w:ascii="Times New Roman" w:hAnsi="Times New Roman" w:cs="Times New Roman"/>
          <w:sz w:val="24"/>
        </w:rPr>
        <w:t xml:space="preserve"> </w:t>
      </w:r>
      <w:r w:rsidR="001359A9">
        <w:rPr>
          <w:rFonts w:ascii="Times New Roman" w:hAnsi="Times New Roman" w:cs="Times New Roman"/>
          <w:sz w:val="24"/>
        </w:rPr>
        <w:t xml:space="preserve">rapid </w:t>
      </w:r>
      <w:r w:rsidR="001359A9" w:rsidRPr="00F015A9">
        <w:rPr>
          <w:rFonts w:ascii="Times New Roman" w:hAnsi="Times New Roman" w:cs="Times New Roman"/>
          <w:sz w:val="24"/>
        </w:rPr>
        <w:t>solubiliz</w:t>
      </w:r>
      <w:r w:rsidR="001359A9">
        <w:rPr>
          <w:rFonts w:ascii="Times New Roman" w:hAnsi="Times New Roman" w:cs="Times New Roman"/>
          <w:sz w:val="24"/>
        </w:rPr>
        <w:t>ation of</w:t>
      </w:r>
      <w:r w:rsidR="001359A9" w:rsidRPr="00F015A9">
        <w:rPr>
          <w:rFonts w:ascii="Times New Roman" w:hAnsi="Times New Roman" w:cs="Times New Roman"/>
          <w:sz w:val="24"/>
        </w:rPr>
        <w:t xml:space="preserve"> </w:t>
      </w:r>
      <w:r w:rsidRPr="00F015A9">
        <w:rPr>
          <w:rFonts w:ascii="Times New Roman" w:hAnsi="Times New Roman" w:cs="Times New Roman"/>
          <w:sz w:val="24"/>
        </w:rPr>
        <w:t>product molecules that are adsorbed at the surface of heterogeneous catalysts.</w:t>
      </w:r>
      <w:r w:rsidR="00BA0298" w:rsidRPr="00F015A9">
        <w:rPr>
          <w:rFonts w:ascii="Times New Roman" w:hAnsi="Times New Roman" w:cs="Times New Roman"/>
          <w:sz w:val="24"/>
        </w:rPr>
        <w:t xml:space="preserve"> </w:t>
      </w:r>
      <w:r w:rsidR="00BA0298">
        <w:rPr>
          <w:rFonts w:ascii="Times New Roman" w:hAnsi="Times New Roman" w:cs="Times New Roman"/>
          <w:sz w:val="24"/>
        </w:rPr>
        <w:t>T</w:t>
      </w:r>
      <w:r w:rsidR="00BA0298" w:rsidRPr="00F015A9">
        <w:rPr>
          <w:rFonts w:ascii="Times New Roman" w:hAnsi="Times New Roman" w:cs="Times New Roman"/>
          <w:sz w:val="24"/>
        </w:rPr>
        <w:t>he typically high heat transfer rates in supercritical media facilitate</w:t>
      </w:r>
      <w:r w:rsidR="00BA0298">
        <w:rPr>
          <w:rFonts w:ascii="Times New Roman" w:hAnsi="Times New Roman" w:cs="Times New Roman"/>
          <w:sz w:val="24"/>
        </w:rPr>
        <w:t>s</w:t>
      </w:r>
      <w:r w:rsidR="00BA0298" w:rsidRPr="00F015A9">
        <w:rPr>
          <w:rFonts w:ascii="Times New Roman" w:hAnsi="Times New Roman" w:cs="Times New Roman"/>
          <w:sz w:val="24"/>
        </w:rPr>
        <w:t xml:space="preserve"> temperature control. </w:t>
      </w:r>
      <w:r w:rsidR="001359A9">
        <w:rPr>
          <w:rFonts w:ascii="Times New Roman" w:hAnsi="Times New Roman" w:cs="Times New Roman"/>
          <w:sz w:val="24"/>
        </w:rPr>
        <w:t xml:space="preserve">Further, the pronounced change in </w:t>
      </w:r>
      <w:r w:rsidRPr="00F015A9">
        <w:rPr>
          <w:rFonts w:ascii="Times New Roman" w:hAnsi="Times New Roman" w:cs="Times New Roman"/>
          <w:sz w:val="24"/>
        </w:rPr>
        <w:t>dissolution capacity at or near the supercritical point</w:t>
      </w:r>
      <w:r w:rsidR="001359A9">
        <w:rPr>
          <w:rFonts w:ascii="Times New Roman" w:hAnsi="Times New Roman" w:cs="Times New Roman"/>
          <w:sz w:val="24"/>
        </w:rPr>
        <w:t>,</w:t>
      </w:r>
      <w:r w:rsidRPr="00F015A9">
        <w:rPr>
          <w:rFonts w:ascii="Times New Roman" w:hAnsi="Times New Roman" w:cs="Times New Roman"/>
          <w:sz w:val="24"/>
        </w:rPr>
        <w:t xml:space="preserve"> renders supercritical fluids solvents of choice, when chemical conversion and processing steps shall be combined</w:t>
      </w:r>
      <w:r w:rsidR="001359A9" w:rsidRPr="001359A9">
        <w:rPr>
          <w:rFonts w:ascii="Times New Roman" w:hAnsi="Times New Roman" w:cs="Times New Roman"/>
          <w:sz w:val="24"/>
        </w:rPr>
        <w:t xml:space="preserve"> </w:t>
      </w:r>
      <w:r w:rsidR="001359A9">
        <w:rPr>
          <w:rFonts w:ascii="Times New Roman" w:hAnsi="Times New Roman" w:cs="Times New Roman"/>
          <w:sz w:val="24"/>
        </w:rPr>
        <w:t xml:space="preserve">in </w:t>
      </w:r>
      <w:r w:rsidR="001359A9" w:rsidRPr="00F015A9">
        <w:rPr>
          <w:rFonts w:ascii="Times New Roman" w:hAnsi="Times New Roman" w:cs="Times New Roman"/>
          <w:sz w:val="24"/>
        </w:rPr>
        <w:t>intensif</w:t>
      </w:r>
      <w:r w:rsidR="001359A9">
        <w:rPr>
          <w:rFonts w:ascii="Times New Roman" w:hAnsi="Times New Roman" w:cs="Times New Roman"/>
          <w:sz w:val="24"/>
        </w:rPr>
        <w:t>ied</w:t>
      </w:r>
      <w:r w:rsidR="001359A9" w:rsidRPr="00F015A9">
        <w:rPr>
          <w:rFonts w:ascii="Times New Roman" w:hAnsi="Times New Roman" w:cs="Times New Roman"/>
          <w:sz w:val="24"/>
        </w:rPr>
        <w:t xml:space="preserve"> processes</w:t>
      </w:r>
      <w:r w:rsidRPr="00F015A9">
        <w:rPr>
          <w:rFonts w:ascii="Times New Roman" w:hAnsi="Times New Roman" w:cs="Times New Roman"/>
          <w:sz w:val="24"/>
        </w:rPr>
        <w:t xml:space="preserve">. </w:t>
      </w:r>
    </w:p>
    <w:p w:rsidR="001359A9" w:rsidRPr="00F015A9" w:rsidRDefault="001359A9" w:rsidP="00F015A9">
      <w:pPr>
        <w:pStyle w:val="HTMLVorformatiert"/>
        <w:jc w:val="both"/>
        <w:rPr>
          <w:rFonts w:ascii="Times New Roman" w:hAnsi="Times New Roman" w:cs="Times New Roman"/>
          <w:sz w:val="24"/>
        </w:rPr>
      </w:pPr>
    </w:p>
    <w:p w:rsidR="00F015A9" w:rsidRDefault="001359A9" w:rsidP="00F015A9">
      <w:pPr>
        <w:pStyle w:val="HTMLVorformatiert"/>
        <w:jc w:val="both"/>
        <w:rPr>
          <w:rFonts w:ascii="Times New Roman" w:hAnsi="Times New Roman" w:cs="Times New Roman"/>
          <w:sz w:val="24"/>
        </w:rPr>
      </w:pPr>
      <w:r>
        <w:rPr>
          <w:rFonts w:ascii="Times New Roman" w:hAnsi="Times New Roman" w:cs="Times New Roman"/>
          <w:sz w:val="24"/>
        </w:rPr>
        <w:t>Consequently, c</w:t>
      </w:r>
      <w:r w:rsidRPr="00F015A9">
        <w:rPr>
          <w:rFonts w:ascii="Times New Roman" w:hAnsi="Times New Roman" w:cs="Times New Roman"/>
          <w:sz w:val="24"/>
        </w:rPr>
        <w:t xml:space="preserve">atalysis </w:t>
      </w:r>
      <w:r>
        <w:rPr>
          <w:rFonts w:ascii="Times New Roman" w:hAnsi="Times New Roman" w:cs="Times New Roman"/>
          <w:sz w:val="24"/>
        </w:rPr>
        <w:t>in combination</w:t>
      </w:r>
      <w:r w:rsidRPr="00F015A9">
        <w:rPr>
          <w:rFonts w:ascii="Times New Roman" w:hAnsi="Times New Roman" w:cs="Times New Roman"/>
          <w:sz w:val="24"/>
        </w:rPr>
        <w:t xml:space="preserve"> with </w:t>
      </w:r>
      <w:r>
        <w:rPr>
          <w:rFonts w:ascii="Times New Roman" w:hAnsi="Times New Roman" w:cs="Times New Roman"/>
          <w:sz w:val="24"/>
        </w:rPr>
        <w:t xml:space="preserve">the use of </w:t>
      </w:r>
      <w:r w:rsidRPr="00F015A9">
        <w:rPr>
          <w:rFonts w:ascii="Times New Roman" w:hAnsi="Times New Roman" w:cs="Times New Roman"/>
          <w:sz w:val="24"/>
        </w:rPr>
        <w:t xml:space="preserve">supercritical fluids </w:t>
      </w:r>
      <w:r>
        <w:rPr>
          <w:rFonts w:ascii="Times New Roman" w:hAnsi="Times New Roman" w:cs="Times New Roman"/>
          <w:sz w:val="24"/>
        </w:rPr>
        <w:t>will be</w:t>
      </w:r>
      <w:r>
        <w:rPr>
          <w:rFonts w:ascii="Times New Roman" w:hAnsi="Times New Roman" w:cs="Times New Roman"/>
          <w:sz w:val="24"/>
        </w:rPr>
        <w:t xml:space="preserve"> a </w:t>
      </w:r>
      <w:r w:rsidRPr="00F015A9">
        <w:rPr>
          <w:rFonts w:ascii="Times New Roman" w:hAnsi="Times New Roman" w:cs="Times New Roman"/>
          <w:sz w:val="24"/>
        </w:rPr>
        <w:t xml:space="preserve">key enabler for the upcoming transformation of the raw material supply in the chemical industry </w:t>
      </w:r>
      <w:r w:rsidRPr="00F015A9">
        <w:rPr>
          <w:rFonts w:ascii="Times New Roman" w:hAnsi="Times New Roman" w:cs="Times New Roman"/>
          <w:sz w:val="24"/>
        </w:rPr>
        <w:lastRenderedPageBreak/>
        <w:t>and the energy sector.</w:t>
      </w:r>
      <w:r>
        <w:rPr>
          <w:rFonts w:ascii="Times New Roman" w:hAnsi="Times New Roman" w:cs="Times New Roman"/>
          <w:sz w:val="24"/>
        </w:rPr>
        <w:t xml:space="preserve"> T</w:t>
      </w:r>
      <w:r w:rsidR="00F015A9" w:rsidRPr="00F015A9">
        <w:rPr>
          <w:rFonts w:ascii="Times New Roman" w:hAnsi="Times New Roman" w:cs="Times New Roman"/>
          <w:sz w:val="24"/>
        </w:rPr>
        <w:t>he introduction of new</w:t>
      </w:r>
      <w:r>
        <w:rPr>
          <w:rFonts w:ascii="Times New Roman" w:hAnsi="Times New Roman" w:cs="Times New Roman"/>
          <w:sz w:val="24"/>
        </w:rPr>
        <w:t xml:space="preserve"> technologies, such as advanced Fischer-Tropsch technologies based on CO</w:t>
      </w:r>
      <w:r w:rsidRPr="001359A9">
        <w:rPr>
          <w:rFonts w:ascii="Times New Roman" w:hAnsi="Times New Roman" w:cs="Times New Roman"/>
          <w:sz w:val="24"/>
          <w:vertAlign w:val="subscript"/>
        </w:rPr>
        <w:t>2</w:t>
      </w:r>
      <w:r>
        <w:rPr>
          <w:rFonts w:ascii="Times New Roman" w:hAnsi="Times New Roman" w:cs="Times New Roman"/>
          <w:sz w:val="24"/>
        </w:rPr>
        <w:t xml:space="preserve"> as feedstock, and</w:t>
      </w:r>
      <w:r w:rsidR="00F015A9" w:rsidRPr="00F015A9">
        <w:rPr>
          <w:rFonts w:ascii="Times New Roman" w:hAnsi="Times New Roman" w:cs="Times New Roman"/>
          <w:sz w:val="24"/>
        </w:rPr>
        <w:t xml:space="preserve"> challenging feedstock, such as lignin, </w:t>
      </w:r>
      <w:r>
        <w:rPr>
          <w:rFonts w:ascii="Times New Roman" w:hAnsi="Times New Roman" w:cs="Times New Roman"/>
          <w:sz w:val="24"/>
        </w:rPr>
        <w:t>will lead to new</w:t>
      </w:r>
      <w:r w:rsidR="00F015A9" w:rsidRPr="00F015A9">
        <w:rPr>
          <w:rFonts w:ascii="Times New Roman" w:hAnsi="Times New Roman" w:cs="Times New Roman"/>
          <w:sz w:val="24"/>
        </w:rPr>
        <w:t xml:space="preserve"> value-chains of the </w:t>
      </w:r>
      <w:r w:rsidR="00BA0298">
        <w:rPr>
          <w:rFonts w:ascii="Times New Roman" w:hAnsi="Times New Roman" w:cs="Times New Roman"/>
          <w:sz w:val="24"/>
        </w:rPr>
        <w:t>manufacturing</w:t>
      </w:r>
      <w:r w:rsidR="00F015A9" w:rsidRPr="00F015A9">
        <w:rPr>
          <w:rFonts w:ascii="Times New Roman" w:hAnsi="Times New Roman" w:cs="Times New Roman"/>
          <w:sz w:val="24"/>
        </w:rPr>
        <w:t xml:space="preserve"> industry. In this context, an enhanced use of supercritical fluids as reaction medium and likewise as reactant</w:t>
      </w:r>
      <w:r w:rsidR="00BA0298">
        <w:rPr>
          <w:rFonts w:ascii="Times New Roman" w:hAnsi="Times New Roman" w:cs="Times New Roman"/>
          <w:sz w:val="24"/>
        </w:rPr>
        <w:t>s</w:t>
      </w:r>
      <w:r w:rsidR="00F015A9" w:rsidRPr="00F015A9">
        <w:rPr>
          <w:rFonts w:ascii="Times New Roman" w:hAnsi="Times New Roman" w:cs="Times New Roman"/>
          <w:sz w:val="24"/>
        </w:rPr>
        <w:t xml:space="preserve"> </w:t>
      </w:r>
      <w:r w:rsidR="00BA0298">
        <w:rPr>
          <w:rFonts w:ascii="Times New Roman" w:hAnsi="Times New Roman" w:cs="Times New Roman"/>
          <w:sz w:val="24"/>
        </w:rPr>
        <w:t>is</w:t>
      </w:r>
      <w:r w:rsidR="00F015A9" w:rsidRPr="00F015A9">
        <w:rPr>
          <w:rFonts w:ascii="Times New Roman" w:hAnsi="Times New Roman" w:cs="Times New Roman"/>
          <w:sz w:val="24"/>
        </w:rPr>
        <w:t xml:space="preserve"> </w:t>
      </w:r>
      <w:r w:rsidR="00BA0298">
        <w:rPr>
          <w:rFonts w:ascii="Times New Roman" w:hAnsi="Times New Roman" w:cs="Times New Roman"/>
          <w:sz w:val="24"/>
        </w:rPr>
        <w:t xml:space="preserve">to be </w:t>
      </w:r>
      <w:r w:rsidR="00F015A9" w:rsidRPr="00F015A9">
        <w:rPr>
          <w:rFonts w:ascii="Times New Roman" w:hAnsi="Times New Roman" w:cs="Times New Roman"/>
          <w:sz w:val="24"/>
        </w:rPr>
        <w:t>anticipated.</w:t>
      </w:r>
    </w:p>
    <w:bookmarkEnd w:id="0"/>
    <w:p w:rsidR="00F015A9" w:rsidRDefault="00F015A9" w:rsidP="00F015A9">
      <w:pPr>
        <w:pStyle w:val="HTMLVorformatiert"/>
        <w:jc w:val="both"/>
        <w:rPr>
          <w:rFonts w:ascii="Times New Roman" w:hAnsi="Times New Roman" w:cs="Times New Roman"/>
          <w:sz w:val="24"/>
        </w:rPr>
      </w:pPr>
    </w:p>
    <w:p w:rsidR="002350BC" w:rsidRDefault="002350BC" w:rsidP="00DF04E3">
      <w:pPr>
        <w:pStyle w:val="HTMLVorformatiert"/>
        <w:jc w:val="both"/>
        <w:rPr>
          <w:rFonts w:ascii="Times New Roman" w:hAnsi="Times New Roman" w:cs="Times New Roman"/>
          <w:sz w:val="24"/>
        </w:rPr>
      </w:pPr>
    </w:p>
    <w:p w:rsidR="0028059F" w:rsidRDefault="0028059F" w:rsidP="00DF04E3">
      <w:pPr>
        <w:pStyle w:val="HTMLVorformatiert"/>
        <w:jc w:val="both"/>
        <w:rPr>
          <w:rFonts w:ascii="Times New Roman" w:hAnsi="Times New Roman" w:cs="Times New Roman"/>
          <w:sz w:val="24"/>
        </w:rPr>
      </w:pPr>
      <w:r w:rsidRPr="0028059F">
        <w:rPr>
          <w:rFonts w:ascii="Times New Roman" w:hAnsi="Times New Roman" w:cs="Times New Roman"/>
          <w:sz w:val="24"/>
        </w:rPr>
        <w:t>Keywords—</w:t>
      </w:r>
      <w:r w:rsidR="00F015A9">
        <w:rPr>
          <w:rFonts w:ascii="Times New Roman" w:hAnsi="Times New Roman" w:cs="Times New Roman"/>
          <w:i/>
          <w:sz w:val="24"/>
        </w:rPr>
        <w:t>Supercritical Media, Renewable Energy, Carbon Dioxide, Fischer-Tropsch Synthesis</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Vorformatiert"/>
        <w:jc w:val="both"/>
        <w:rPr>
          <w:rFonts w:ascii="Times New Roman" w:hAnsi="Times New Roman" w:cs="Times New Roman"/>
          <w:b/>
          <w:iCs/>
          <w:sz w:val="24"/>
        </w:rPr>
      </w:pPr>
    </w:p>
    <w:p w:rsidR="00DF04E3" w:rsidRDefault="00F015A9" w:rsidP="00DF04E3">
      <w:pPr>
        <w:pStyle w:val="HTMLVorformatiert"/>
        <w:jc w:val="both"/>
        <w:rPr>
          <w:rFonts w:ascii="Times New Roman" w:hAnsi="Times New Roman" w:cs="Times New Roman"/>
          <w:iCs/>
          <w:sz w:val="24"/>
        </w:rPr>
      </w:pPr>
      <w:r w:rsidRPr="00F015A9">
        <w:rPr>
          <w:rFonts w:ascii="Times New Roman" w:hAnsi="Times New Roman" w:cs="Times New Roman"/>
          <w:iCs/>
          <w:sz w:val="24"/>
        </w:rPr>
        <w:t xml:space="preserve">Prof. </w:t>
      </w:r>
      <w:proofErr w:type="spellStart"/>
      <w:r w:rsidRPr="00F015A9">
        <w:rPr>
          <w:rFonts w:ascii="Times New Roman" w:hAnsi="Times New Roman" w:cs="Times New Roman"/>
          <w:iCs/>
          <w:sz w:val="24"/>
        </w:rPr>
        <w:t>Dr.</w:t>
      </w:r>
      <w:proofErr w:type="spellEnd"/>
      <w:r w:rsidRPr="00F015A9">
        <w:rPr>
          <w:rFonts w:ascii="Times New Roman" w:hAnsi="Times New Roman" w:cs="Times New Roman"/>
          <w:iCs/>
          <w:sz w:val="24"/>
        </w:rPr>
        <w:t xml:space="preserve"> Thomas E. Müller (MRSC) is full professor at Ruhr-Universität Bochum. After </w:t>
      </w:r>
      <w:r w:rsidR="00C74983">
        <w:rPr>
          <w:rFonts w:ascii="Times New Roman" w:hAnsi="Times New Roman" w:cs="Times New Roman"/>
          <w:iCs/>
          <w:sz w:val="24"/>
        </w:rPr>
        <w:t>having studied</w:t>
      </w:r>
      <w:r w:rsidRPr="00F015A9">
        <w:rPr>
          <w:rFonts w:ascii="Times New Roman" w:hAnsi="Times New Roman" w:cs="Times New Roman"/>
          <w:iCs/>
          <w:sz w:val="24"/>
        </w:rPr>
        <w:t xml:space="preserve"> chemistry at LMU München and ETH Zürich, he </w:t>
      </w:r>
      <w:r w:rsidR="00C74983">
        <w:rPr>
          <w:rFonts w:ascii="Times New Roman" w:hAnsi="Times New Roman" w:cs="Times New Roman"/>
          <w:iCs/>
          <w:sz w:val="24"/>
        </w:rPr>
        <w:t>pursued</w:t>
      </w:r>
      <w:r w:rsidRPr="00F015A9">
        <w:rPr>
          <w:rFonts w:ascii="Times New Roman" w:hAnsi="Times New Roman" w:cs="Times New Roman"/>
          <w:iCs/>
          <w:sz w:val="24"/>
        </w:rPr>
        <w:t xml:space="preserve"> his PhD </w:t>
      </w:r>
      <w:r w:rsidR="00C74983">
        <w:rPr>
          <w:rFonts w:ascii="Times New Roman" w:hAnsi="Times New Roman" w:cs="Times New Roman"/>
          <w:iCs/>
          <w:sz w:val="24"/>
        </w:rPr>
        <w:t>project at</w:t>
      </w:r>
      <w:r w:rsidRPr="00F015A9">
        <w:rPr>
          <w:rFonts w:ascii="Times New Roman" w:hAnsi="Times New Roman" w:cs="Times New Roman"/>
          <w:iCs/>
          <w:sz w:val="24"/>
        </w:rPr>
        <w:t xml:space="preserve"> ICL London followed by research positions at University of Sussex and TU Munich and visiting professor positions at NUS Singapore and University of Tokyo. He then worked for 12 years for Bayer MaterialScience, later Covestro in process development. In parallel, he was head of CAT Catalytic Center, a joint venture of Covestro with RWTH Aachen University. In 2018, he moved back to academia accepting a teaching position at RFH Köln and, since March 2019, is incumbent of the chair </w:t>
      </w:r>
      <w:r w:rsidRPr="00C74983">
        <w:rPr>
          <w:rFonts w:ascii="Times New Roman" w:hAnsi="Times New Roman" w:cs="Times New Roman"/>
          <w:i/>
          <w:sz w:val="24"/>
        </w:rPr>
        <w:t>Carbon Sources and Conversion</w:t>
      </w:r>
      <w:r w:rsidRPr="00F015A9">
        <w:rPr>
          <w:rFonts w:ascii="Times New Roman" w:hAnsi="Times New Roman" w:cs="Times New Roman"/>
          <w:iCs/>
          <w:sz w:val="24"/>
        </w:rPr>
        <w:t xml:space="preserve"> at Ruhr-Universität Bochum. His research interests are </w:t>
      </w:r>
      <w:r w:rsidRPr="00F015A9">
        <w:rPr>
          <w:rFonts w:ascii="Times New Roman" w:hAnsi="Times New Roman" w:cs="Times New Roman"/>
          <w:iCs/>
          <w:sz w:val="24"/>
        </w:rPr>
        <w:t>centred</w:t>
      </w:r>
      <w:r w:rsidRPr="00F015A9">
        <w:rPr>
          <w:rFonts w:ascii="Times New Roman" w:hAnsi="Times New Roman" w:cs="Times New Roman"/>
          <w:iCs/>
          <w:sz w:val="24"/>
        </w:rPr>
        <w:t xml:space="preserve"> around establishing new process chains for efficient use of carbon.</w:t>
      </w:r>
    </w:p>
    <w:p w:rsidR="00B3082B" w:rsidRDefault="00B3082B" w:rsidP="00DF04E3">
      <w:pPr>
        <w:pStyle w:val="HTMLVorformatiert"/>
        <w:jc w:val="both"/>
        <w:rPr>
          <w:rFonts w:ascii="Times New Roman" w:hAnsi="Times New Roman" w:cs="Times New Roman"/>
          <w:iCs/>
          <w:sz w:val="24"/>
        </w:rPr>
      </w:pPr>
    </w:p>
    <w:p w:rsidR="00B3082B" w:rsidRDefault="00B3082B" w:rsidP="00DF04E3">
      <w:pPr>
        <w:pStyle w:val="HTMLVorformatiert"/>
        <w:jc w:val="both"/>
        <w:rPr>
          <w:rFonts w:ascii="Times New Roman" w:hAnsi="Times New Roman" w:cs="Times New Roman"/>
          <w:iCs/>
          <w:sz w:val="24"/>
        </w:rPr>
      </w:pPr>
    </w:p>
    <w:p w:rsidR="00B3082B" w:rsidRDefault="00F015A9" w:rsidP="00DF04E3">
      <w:pPr>
        <w:pStyle w:val="HTMLVorformatiert"/>
        <w:jc w:val="both"/>
        <w:rPr>
          <w:rFonts w:ascii="Times New Roman" w:hAnsi="Times New Roman" w:cs="Times New Roman"/>
          <w:iCs/>
          <w:sz w:val="24"/>
        </w:rPr>
      </w:pPr>
      <w:r>
        <w:rPr>
          <w:noProof/>
          <w:lang w:val="en-IN" w:eastAsia="en-IN"/>
        </w:rPr>
        <w:drawing>
          <wp:inline distT="0" distB="0" distL="0" distR="0">
            <wp:extent cx="626400" cy="939843"/>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400" cy="939843"/>
                    </a:xfrm>
                    <a:prstGeom prst="rect">
                      <a:avLst/>
                    </a:prstGeom>
                    <a:noFill/>
                    <a:ln>
                      <a:noFill/>
                    </a:ln>
                  </pic:spPr>
                </pic:pic>
              </a:graphicData>
            </a:graphic>
          </wp:inline>
        </w:drawing>
      </w:r>
      <w:r w:rsidR="00B3082B">
        <w:rPr>
          <w:rFonts w:ascii="Times New Roman" w:hAnsi="Times New Roman" w:cs="Times New Roman"/>
          <w:b/>
          <w:iCs/>
          <w:sz w:val="24"/>
        </w:rPr>
        <w:br/>
      </w:r>
    </w:p>
    <w:p w:rsidR="00B3082B" w:rsidRPr="00DF04E3" w:rsidRDefault="00B3082B" w:rsidP="00B3082B">
      <w:pPr>
        <w:pStyle w:val="HTMLVorformatier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F015A9">
        <w:rPr>
          <w:rFonts w:ascii="Times New Roman" w:hAnsi="Times New Roman" w:cs="Times New Roman"/>
          <w:iCs/>
          <w:sz w:val="24"/>
        </w:rPr>
        <w:t>mueller@ls-csc.rub.de</w:t>
      </w:r>
    </w:p>
    <w:sectPr w:rsidR="00B3082B" w:rsidRPr="00DF04E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C71" w:rsidRDefault="00670C71" w:rsidP="00495C76">
      <w:pPr>
        <w:spacing w:after="0" w:line="240" w:lineRule="auto"/>
      </w:pPr>
      <w:r>
        <w:separator/>
      </w:r>
    </w:p>
  </w:endnote>
  <w:endnote w:type="continuationSeparator" w:id="0">
    <w:p w:rsidR="00670C71" w:rsidRDefault="00670C7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C71" w:rsidRDefault="00670C71" w:rsidP="00495C76">
      <w:pPr>
        <w:spacing w:after="0" w:line="240" w:lineRule="auto"/>
      </w:pPr>
      <w:r>
        <w:separator/>
      </w:r>
    </w:p>
  </w:footnote>
  <w:footnote w:type="continuationSeparator" w:id="0">
    <w:p w:rsidR="00670C71" w:rsidRDefault="00670C7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fzeile"/>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1359A9"/>
    <w:rsid w:val="002350BC"/>
    <w:rsid w:val="0028059F"/>
    <w:rsid w:val="002F4DF0"/>
    <w:rsid w:val="00333E31"/>
    <w:rsid w:val="0038483D"/>
    <w:rsid w:val="00435234"/>
    <w:rsid w:val="00495C76"/>
    <w:rsid w:val="00627419"/>
    <w:rsid w:val="00670C71"/>
    <w:rsid w:val="009C787D"/>
    <w:rsid w:val="00B3082B"/>
    <w:rsid w:val="00B6703B"/>
    <w:rsid w:val="00BA0298"/>
    <w:rsid w:val="00BA654F"/>
    <w:rsid w:val="00C74983"/>
    <w:rsid w:val="00CE511D"/>
    <w:rsid w:val="00DF04E3"/>
    <w:rsid w:val="00F015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17FDE"/>
  <w15:docId w15:val="{D27C3121-7C96-40E2-A455-1B777D1C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3184</Characters>
  <Application>Microsoft Office Word</Application>
  <DocSecurity>0</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Thomas Müller</cp:lastModifiedBy>
  <cp:revision>4</cp:revision>
  <cp:lastPrinted>2019-09-29T12:57:00Z</cp:lastPrinted>
  <dcterms:created xsi:type="dcterms:W3CDTF">2018-03-07T08:37:00Z</dcterms:created>
  <dcterms:modified xsi:type="dcterms:W3CDTF">2019-09-29T15:19:00Z</dcterms:modified>
</cp:coreProperties>
</file>