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BF49C8" w:rsidRDefault="00BF49C8" w:rsidP="00C50F08">
      <w:pPr>
        <w:jc w:val="center"/>
        <w:rPr>
          <w:rFonts w:ascii="Times New Roman" w:hAnsi="Times New Roman" w:cs="Times New Roman"/>
          <w:b/>
          <w:sz w:val="24"/>
          <w:szCs w:val="24"/>
        </w:rPr>
      </w:pPr>
      <w:r w:rsidRPr="00BF49C8">
        <w:rPr>
          <w:rFonts w:ascii="Times New Roman" w:hAnsi="Times New Roman" w:cs="Times New Roman"/>
          <w:b/>
          <w:sz w:val="24"/>
          <w:szCs w:val="24"/>
        </w:rPr>
        <w:t>Graphene-Stoichiometric Lithium Niobate Hybrid Structures for Surface Acoustic Wave Sensors</w:t>
      </w:r>
    </w:p>
    <w:p w:rsidR="0028059F" w:rsidRDefault="00F22507" w:rsidP="00C50F08">
      <w:pPr>
        <w:pStyle w:val="HTMLPreformatted"/>
        <w:jc w:val="center"/>
        <w:rPr>
          <w:rFonts w:ascii="Times New Roman" w:hAnsi="Times New Roman" w:cs="Times New Roman"/>
          <w:i/>
          <w:iCs/>
          <w:sz w:val="24"/>
          <w:vertAlign w:val="superscript"/>
        </w:rPr>
      </w:pPr>
      <w:r w:rsidRPr="00F22507">
        <w:rPr>
          <w:rFonts w:ascii="Times New Roman" w:hAnsi="Times New Roman" w:cs="Times New Roman"/>
          <w:sz w:val="24"/>
          <w:u w:val="single"/>
        </w:rPr>
        <w:t>Narek Margaryan</w:t>
      </w:r>
      <w:r>
        <w:rPr>
          <w:rFonts w:ascii="Times New Roman" w:hAnsi="Times New Roman" w:cs="Times New Roman"/>
          <w:sz w:val="24"/>
          <w:u w:val="single"/>
          <w:vertAlign w:val="superscript"/>
        </w:rPr>
        <w:t>1</w:t>
      </w:r>
      <w:r w:rsidRPr="000660AC">
        <w:rPr>
          <w:rFonts w:ascii="Times New Roman" w:hAnsi="Times New Roman" w:cs="Times New Roman"/>
          <w:sz w:val="24"/>
        </w:rPr>
        <w:t>, Ninel Kokanyan</w:t>
      </w:r>
      <w:r w:rsidRPr="000660AC">
        <w:rPr>
          <w:rFonts w:ascii="Times New Roman" w:hAnsi="Times New Roman" w:cs="Times New Roman"/>
          <w:sz w:val="24"/>
          <w:vertAlign w:val="superscript"/>
        </w:rPr>
        <w:t>2,3</w:t>
      </w:r>
      <w:r w:rsidRPr="000660AC">
        <w:rPr>
          <w:rFonts w:ascii="Times New Roman" w:hAnsi="Times New Roman" w:cs="Times New Roman"/>
          <w:sz w:val="24"/>
        </w:rPr>
        <w:t xml:space="preserve"> ,Edvard Kokanyane</w:t>
      </w:r>
      <w:r w:rsidRPr="000660AC">
        <w:rPr>
          <w:rFonts w:ascii="Times New Roman" w:hAnsi="Times New Roman" w:cs="Times New Roman"/>
          <w:sz w:val="24"/>
          <w:vertAlign w:val="superscript"/>
        </w:rPr>
        <w:t>4</w:t>
      </w:r>
      <w:r w:rsidR="00C50F08" w:rsidRPr="000660AC">
        <w:rPr>
          <w:rFonts w:ascii="Times New Roman" w:hAnsi="Times New Roman" w:cs="Times New Roman"/>
          <w:sz w:val="24"/>
          <w:vertAlign w:val="superscript"/>
        </w:rPr>
        <w:t>,5</w:t>
      </w:r>
    </w:p>
    <w:p w:rsidR="00C50F08" w:rsidRPr="00F82687" w:rsidRDefault="00C50F08" w:rsidP="00C50F08">
      <w:pPr>
        <w:autoSpaceDE w:val="0"/>
        <w:autoSpaceDN w:val="0"/>
        <w:adjustRightInd w:val="0"/>
        <w:jc w:val="center"/>
        <w:rPr>
          <w:i/>
        </w:rPr>
      </w:pPr>
      <w:r w:rsidRPr="00F82687">
        <w:rPr>
          <w:i/>
          <w:vertAlign w:val="superscript"/>
        </w:rPr>
        <w:t xml:space="preserve">1 </w:t>
      </w:r>
      <w:r w:rsidRPr="00F82687">
        <w:rPr>
          <w:i/>
        </w:rPr>
        <w:t>National Polytechnic University of Armenia, Department of Physics, Yerevan, Armenia</w:t>
      </w:r>
    </w:p>
    <w:p w:rsidR="00C50F08" w:rsidRPr="00F82687" w:rsidRDefault="00C50F08" w:rsidP="00C50F08">
      <w:pPr>
        <w:ind w:right="4"/>
        <w:jc w:val="center"/>
        <w:rPr>
          <w:i/>
          <w:shd w:val="clear" w:color="auto" w:fill="FFFFFF"/>
          <w:lang w:val="fr-FR"/>
        </w:rPr>
      </w:pPr>
      <w:r w:rsidRPr="00F82687">
        <w:rPr>
          <w:i/>
          <w:vertAlign w:val="superscript"/>
          <w:lang w:val="fr-FR"/>
        </w:rPr>
        <w:t>2</w:t>
      </w:r>
      <w:r w:rsidRPr="00F82687">
        <w:rPr>
          <w:i/>
          <w:shd w:val="clear" w:color="auto" w:fill="FFFFFF"/>
          <w:lang w:val="fr-FR"/>
        </w:rPr>
        <w:t>Université de Lorraine, Laboratoire Matériaux Optiques, Photonique et Systèmes, Metz, F-57070, France</w:t>
      </w:r>
    </w:p>
    <w:p w:rsidR="00C50F08" w:rsidRPr="00F82687" w:rsidRDefault="00C50F08" w:rsidP="00C50F08">
      <w:pPr>
        <w:contextualSpacing/>
        <w:jc w:val="center"/>
        <w:rPr>
          <w:i/>
          <w:shd w:val="clear" w:color="auto" w:fill="FFFFFF"/>
        </w:rPr>
      </w:pPr>
      <w:r w:rsidRPr="00F82687">
        <w:rPr>
          <w:i/>
          <w:shd w:val="clear" w:color="auto" w:fill="FFFFFF"/>
          <w:vertAlign w:val="superscript"/>
          <w:lang w:val="fr-FR"/>
        </w:rPr>
        <w:t>3</w:t>
      </w:r>
      <w:r w:rsidRPr="00F82687">
        <w:rPr>
          <w:i/>
          <w:shd w:val="clear" w:color="auto" w:fill="FFFFFF"/>
          <w:lang w:val="fr-FR"/>
        </w:rPr>
        <w:t xml:space="preserve">Laboratoire Matériaux Optiques, Photonique et Systèmes, CentraleSupélec, Université Paris-Saclay, </w:t>
      </w:r>
      <w:r w:rsidRPr="00F82687">
        <w:rPr>
          <w:i/>
          <w:shd w:val="clear" w:color="auto" w:fill="FFFFFF"/>
        </w:rPr>
        <w:t>Metz, F-57070, France</w:t>
      </w:r>
    </w:p>
    <w:p w:rsidR="00C50F08" w:rsidRPr="00F82687" w:rsidRDefault="00C50F08" w:rsidP="00C50F08">
      <w:pPr>
        <w:contextualSpacing/>
        <w:jc w:val="center"/>
        <w:rPr>
          <w:i/>
          <w:shd w:val="clear" w:color="auto" w:fill="FFFFFF"/>
        </w:rPr>
      </w:pPr>
      <w:r w:rsidRPr="00F82687">
        <w:rPr>
          <w:i/>
          <w:shd w:val="clear" w:color="auto" w:fill="FFFFFF"/>
          <w:vertAlign w:val="superscript"/>
        </w:rPr>
        <w:t>4</w:t>
      </w:r>
      <w:r w:rsidRPr="00F82687">
        <w:rPr>
          <w:i/>
          <w:shd w:val="clear" w:color="auto" w:fill="FFFFFF"/>
        </w:rPr>
        <w:t xml:space="preserve"> Armenian State Pedagogical University after Kh. Abovyan, </w:t>
      </w:r>
      <w:r w:rsidRPr="00F82687">
        <w:rPr>
          <w:i/>
        </w:rPr>
        <w:t xml:space="preserve">17 Tigran Mets Ave., Yerevan, 0010, </w:t>
      </w:r>
      <w:r w:rsidRPr="00F82687">
        <w:rPr>
          <w:i/>
          <w:shd w:val="clear" w:color="auto" w:fill="FFFFFF"/>
        </w:rPr>
        <w:t>Armenia</w:t>
      </w:r>
    </w:p>
    <w:p w:rsidR="00C50F08" w:rsidRPr="00F82687" w:rsidRDefault="00C50F08" w:rsidP="00C50F08">
      <w:pPr>
        <w:contextualSpacing/>
        <w:jc w:val="center"/>
        <w:rPr>
          <w:i/>
        </w:rPr>
      </w:pPr>
      <w:r w:rsidRPr="00F82687">
        <w:rPr>
          <w:i/>
          <w:shd w:val="clear" w:color="auto" w:fill="FFFFFF"/>
          <w:vertAlign w:val="superscript"/>
        </w:rPr>
        <w:t>5</w:t>
      </w:r>
      <w:r w:rsidRPr="00F82687">
        <w:rPr>
          <w:i/>
          <w:shd w:val="clear" w:color="auto" w:fill="FFFFFF"/>
        </w:rPr>
        <w:t xml:space="preserve"> Institute for Physical Research, National Academy of Sciences of Armenia, Ashtarak-2, 0203, Armenia</w:t>
      </w:r>
    </w:p>
    <w:p w:rsidR="003C5DAE" w:rsidRPr="00716399" w:rsidRDefault="003C5DAE" w:rsidP="003C5DAE">
      <w:pPr>
        <w:spacing w:line="360" w:lineRule="auto"/>
        <w:jc w:val="both"/>
        <w:rPr>
          <w:szCs w:val="20"/>
          <w:lang w:eastAsia="en-GB"/>
        </w:rPr>
      </w:pPr>
      <w:r w:rsidRPr="00716399">
        <w:rPr>
          <w:szCs w:val="20"/>
          <w:lang w:eastAsia="en-GB"/>
        </w:rPr>
        <w:t xml:space="preserve">Carbon nanostructures and especially graphene are under general attention of international science society due to their unique physical properties and huge application potential [1]. Production of such nanostructures by the most optimal methods is the goal of many studies. </w:t>
      </w:r>
      <w:r w:rsidRPr="00716399">
        <w:rPr>
          <w:color w:val="000000"/>
          <w:szCs w:val="20"/>
          <w:shd w:val="clear" w:color="auto" w:fill="FFFFFF"/>
          <w:lang w:eastAsia="en-GB"/>
        </w:rPr>
        <w:t>The methods bas</w:t>
      </w:r>
      <w:r w:rsidR="009542DC">
        <w:rPr>
          <w:color w:val="000000"/>
          <w:szCs w:val="20"/>
          <w:shd w:val="clear" w:color="auto" w:fill="FFFFFF"/>
          <w:lang w:eastAsia="en-GB"/>
        </w:rPr>
        <w:t xml:space="preserve">ed on </w:t>
      </w:r>
      <w:r w:rsidRPr="00716399">
        <w:rPr>
          <w:color w:val="000000"/>
          <w:szCs w:val="20"/>
          <w:shd w:val="clear" w:color="auto" w:fill="FFFFFF"/>
          <w:lang w:eastAsia="en-GB"/>
        </w:rPr>
        <w:t xml:space="preserve">exfoliation deserve special attention, among other methods </w:t>
      </w:r>
      <w:r w:rsidRPr="00716399">
        <w:rPr>
          <w:szCs w:val="20"/>
          <w:lang w:eastAsia="en-GB"/>
        </w:rPr>
        <w:t>[2]</w:t>
      </w:r>
      <w:r w:rsidRPr="00716399">
        <w:rPr>
          <w:color w:val="000000"/>
          <w:szCs w:val="20"/>
          <w:shd w:val="clear" w:color="auto" w:fill="FFFFFF"/>
          <w:lang w:eastAsia="en-GB"/>
        </w:rPr>
        <w:t>.</w:t>
      </w:r>
      <w:r w:rsidRPr="00716399">
        <w:rPr>
          <w:szCs w:val="20"/>
          <w:lang w:eastAsia="en-GB"/>
        </w:rPr>
        <w:t xml:space="preserve"> In our research large scale fractal graphene layers are obtained by complex method of liquid phase exfoliation and self- organization. Atomic force microscopy (AFM) is used to study the surface properties of formed layers and to assess their thickness. Raman scattering spectra were used for structural analysis and assessment of the level of defects (Fig. 1). The influence of twisting deformation between layers on Raman spectra is discussed [3].</w:t>
      </w:r>
    </w:p>
    <w:p w:rsidR="003C5DAE" w:rsidRPr="00716399" w:rsidRDefault="003C5DAE" w:rsidP="003C5DAE">
      <w:pPr>
        <w:spacing w:line="360" w:lineRule="auto"/>
        <w:jc w:val="both"/>
        <w:rPr>
          <w:szCs w:val="20"/>
          <w:lang w:eastAsia="en-GB"/>
        </w:rPr>
      </w:pPr>
      <w:r w:rsidRPr="00716399">
        <w:rPr>
          <w:szCs w:val="20"/>
          <w:lang w:eastAsia="en-GB"/>
        </w:rPr>
        <w:t>The optical absorption spectra for these layers indicate the presence of an exciton transition along the M-point of symmetry of the Brillouin zone. These spectra of are affected by dielectric confinement [4] effect (Fig. 2).</w:t>
      </w:r>
    </w:p>
    <w:p w:rsidR="003C5DAE" w:rsidRDefault="00746069" w:rsidP="003C5DAE">
      <w:pPr>
        <w:spacing w:line="360" w:lineRule="auto"/>
        <w:jc w:val="both"/>
        <w:rPr>
          <w:szCs w:val="20"/>
          <w:lang w:eastAsia="en-GB"/>
        </w:rPr>
      </w:pPr>
      <w:r>
        <w:rPr>
          <w:rFonts w:ascii="Times New Roman" w:hAnsi="Times New Roman" w:cs="Times New Roman"/>
          <w:noProof/>
          <w:sz w:val="24"/>
          <w:lang w:val="en-US"/>
        </w:rPr>
        <w:pict>
          <v:shapetype id="_x0000_t202" coordsize="21600,21600" o:spt="202" path="m,l,21600r21600,l21600,xe">
            <v:stroke joinstyle="miter"/>
            <v:path gradientshapeok="t" o:connecttype="rect"/>
          </v:shapetype>
          <v:shape id="_x0000_s1028" type="#_x0000_t202" style="position:absolute;left:0;text-align:left;margin-left:270.65pt;margin-top:32.3pt;width:181.05pt;height:177.25pt;z-index:251659264;mso-width-relative:margin;mso-height-relative:margin" strokecolor="white">
            <v:textbox style="mso-next-textbox:#_x0000_s1028">
              <w:txbxContent>
                <w:p w:rsidR="009C3190" w:rsidRDefault="009C3190" w:rsidP="009C3190">
                  <w:pPr>
                    <w:spacing w:before="120"/>
                    <w:ind w:right="40"/>
                    <w:jc w:val="both"/>
                  </w:pPr>
                  <w:r>
                    <w:rPr>
                      <w:noProof/>
                      <w:lang w:val="en-US"/>
                    </w:rPr>
                    <w:drawing>
                      <wp:inline distT="0" distB="0" distL="0" distR="0">
                        <wp:extent cx="2160270" cy="1557655"/>
                        <wp:effectExtent l="19050" t="0" r="0" b="0"/>
                        <wp:docPr id="13" name="Picture 13" descr="abs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s_4"/>
                                <pic:cNvPicPr>
                                  <a:picLocks noChangeAspect="1" noChangeArrowheads="1"/>
                                </pic:cNvPicPr>
                              </pic:nvPicPr>
                              <pic:blipFill>
                                <a:blip r:embed="rId7"/>
                                <a:srcRect/>
                                <a:stretch>
                                  <a:fillRect/>
                                </a:stretch>
                              </pic:blipFill>
                              <pic:spPr bwMode="auto">
                                <a:xfrm>
                                  <a:off x="0" y="0"/>
                                  <a:ext cx="2160270" cy="1557655"/>
                                </a:xfrm>
                                <a:prstGeom prst="rect">
                                  <a:avLst/>
                                </a:prstGeom>
                                <a:noFill/>
                                <a:ln w="9525">
                                  <a:noFill/>
                                  <a:miter lim="800000"/>
                                  <a:headEnd/>
                                  <a:tailEnd/>
                                </a:ln>
                              </pic:spPr>
                            </pic:pic>
                          </a:graphicData>
                        </a:graphic>
                      </wp:inline>
                    </w:drawing>
                  </w:r>
                </w:p>
                <w:p w:rsidR="009C3190" w:rsidRPr="005A69F9" w:rsidRDefault="009C3190" w:rsidP="009C3190">
                  <w:pPr>
                    <w:spacing w:before="120"/>
                    <w:ind w:right="40"/>
                    <w:jc w:val="both"/>
                    <w:rPr>
                      <w:sz w:val="16"/>
                      <w:szCs w:val="16"/>
                    </w:rPr>
                  </w:pPr>
                  <w:r>
                    <w:rPr>
                      <w:b/>
                      <w:sz w:val="16"/>
                      <w:szCs w:val="16"/>
                    </w:rPr>
                    <w:t>Fig.</w:t>
                  </w:r>
                  <w:r w:rsidRPr="005A69F9">
                    <w:rPr>
                      <w:b/>
                      <w:sz w:val="16"/>
                      <w:szCs w:val="16"/>
                    </w:rPr>
                    <w:t xml:space="preserve"> 2</w:t>
                  </w:r>
                  <w:r w:rsidRPr="005A69F9">
                    <w:rPr>
                      <w:sz w:val="16"/>
                      <w:szCs w:val="16"/>
                    </w:rPr>
                    <w:t>: Optical absorption spectra of o</w:t>
                  </w:r>
                  <w:r w:rsidRPr="005A69F9">
                    <w:rPr>
                      <w:sz w:val="16"/>
                      <w:szCs w:val="16"/>
                    </w:rPr>
                    <w:t>b</w:t>
                  </w:r>
                  <w:r w:rsidRPr="005A69F9">
                    <w:rPr>
                      <w:sz w:val="16"/>
                      <w:szCs w:val="16"/>
                    </w:rPr>
                    <w:t>tained graphene affected by dielectric confin</w:t>
                  </w:r>
                  <w:r w:rsidRPr="005A69F9">
                    <w:rPr>
                      <w:sz w:val="16"/>
                      <w:szCs w:val="16"/>
                    </w:rPr>
                    <w:t>e</w:t>
                  </w:r>
                  <w:r w:rsidRPr="005A69F9">
                    <w:rPr>
                      <w:sz w:val="16"/>
                      <w:szCs w:val="16"/>
                    </w:rPr>
                    <w:t>ment.</w:t>
                  </w:r>
                </w:p>
                <w:p w:rsidR="009C3190" w:rsidRDefault="009C3190" w:rsidP="009C3190"/>
              </w:txbxContent>
            </v:textbox>
          </v:shape>
        </w:pict>
      </w:r>
      <w:r w:rsidR="00AA0604">
        <w:rPr>
          <w:noProof/>
          <w:szCs w:val="20"/>
          <w:lang w:val="en-US"/>
        </w:rPr>
        <w:pict>
          <v:shape id="_x0000_s1027" type="#_x0000_t202" style="position:absolute;left:0;text-align:left;margin-left:5.05pt;margin-top:37.7pt;width:193.65pt;height:159.95pt;z-index:251658240;mso-width-relative:margin;mso-height-relative:margin" strokecolor="white">
            <v:textbox style="mso-next-textbox:#_x0000_s1027">
              <w:txbxContent>
                <w:p w:rsidR="00AA0604" w:rsidRDefault="00AA0604" w:rsidP="00AA0604">
                  <w:pPr>
                    <w:spacing w:before="120"/>
                    <w:ind w:right="40"/>
                    <w:jc w:val="both"/>
                    <w:rPr>
                      <w:b/>
                    </w:rPr>
                  </w:pPr>
                  <w:r>
                    <w:rPr>
                      <w:b/>
                      <w:noProof/>
                      <w:lang w:val="en-US"/>
                    </w:rPr>
                    <w:drawing>
                      <wp:inline distT="0" distB="0" distL="0" distR="0">
                        <wp:extent cx="2301240" cy="1426845"/>
                        <wp:effectExtent l="19050" t="0" r="3810" b="0"/>
                        <wp:docPr id="10" name="Picture 10" descr="Ra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man"/>
                                <pic:cNvPicPr>
                                  <a:picLocks noChangeAspect="1" noChangeArrowheads="1"/>
                                </pic:cNvPicPr>
                              </pic:nvPicPr>
                              <pic:blipFill>
                                <a:blip r:embed="rId8"/>
                                <a:srcRect/>
                                <a:stretch>
                                  <a:fillRect/>
                                </a:stretch>
                              </pic:blipFill>
                              <pic:spPr bwMode="auto">
                                <a:xfrm>
                                  <a:off x="0" y="0"/>
                                  <a:ext cx="2301240" cy="1426845"/>
                                </a:xfrm>
                                <a:prstGeom prst="rect">
                                  <a:avLst/>
                                </a:prstGeom>
                                <a:noFill/>
                                <a:ln w="9525">
                                  <a:noFill/>
                                  <a:miter lim="800000"/>
                                  <a:headEnd/>
                                  <a:tailEnd/>
                                </a:ln>
                              </pic:spPr>
                            </pic:pic>
                          </a:graphicData>
                        </a:graphic>
                      </wp:inline>
                    </w:drawing>
                  </w:r>
                </w:p>
                <w:p w:rsidR="00AA0604" w:rsidRPr="005A69F9" w:rsidRDefault="00AA0604" w:rsidP="00AA0604">
                  <w:pPr>
                    <w:spacing w:before="120"/>
                    <w:ind w:right="40"/>
                    <w:jc w:val="both"/>
                    <w:rPr>
                      <w:sz w:val="16"/>
                      <w:szCs w:val="16"/>
                    </w:rPr>
                  </w:pPr>
                  <w:r>
                    <w:rPr>
                      <w:b/>
                      <w:sz w:val="16"/>
                      <w:szCs w:val="16"/>
                    </w:rPr>
                    <w:t>Fig2</w:t>
                  </w:r>
                  <w:r w:rsidRPr="005A69F9">
                    <w:rPr>
                      <w:b/>
                      <w:sz w:val="16"/>
                      <w:szCs w:val="16"/>
                    </w:rPr>
                    <w:t xml:space="preserve"> </w:t>
                  </w:r>
                  <w:r w:rsidRPr="005A69F9">
                    <w:rPr>
                      <w:b/>
                      <w:sz w:val="16"/>
                      <w:szCs w:val="16"/>
                    </w:rPr>
                    <w:fldChar w:fldCharType="begin"/>
                  </w:r>
                  <w:r w:rsidRPr="005A69F9">
                    <w:rPr>
                      <w:b/>
                      <w:sz w:val="16"/>
                      <w:szCs w:val="16"/>
                    </w:rPr>
                    <w:instrText xml:space="preserve"> SEQ Figure \* ARABIC </w:instrText>
                  </w:r>
                  <w:r w:rsidRPr="005A69F9">
                    <w:rPr>
                      <w:b/>
                      <w:sz w:val="16"/>
                      <w:szCs w:val="16"/>
                    </w:rPr>
                    <w:fldChar w:fldCharType="separate"/>
                  </w:r>
                  <w:r w:rsidRPr="005A69F9">
                    <w:rPr>
                      <w:b/>
                      <w:noProof/>
                      <w:sz w:val="16"/>
                      <w:szCs w:val="16"/>
                    </w:rPr>
                    <w:t>1</w:t>
                  </w:r>
                  <w:r w:rsidRPr="005A69F9">
                    <w:rPr>
                      <w:b/>
                      <w:sz w:val="16"/>
                      <w:szCs w:val="16"/>
                    </w:rPr>
                    <w:fldChar w:fldCharType="end"/>
                  </w:r>
                  <w:r w:rsidRPr="005A69F9">
                    <w:rPr>
                      <w:sz w:val="16"/>
                      <w:szCs w:val="16"/>
                    </w:rPr>
                    <w:t>: Figure illustrating the Raman spectra of few-layer graphene.</w:t>
                  </w:r>
                </w:p>
                <w:p w:rsidR="00AA0604" w:rsidRDefault="00AA0604" w:rsidP="00AA0604"/>
              </w:txbxContent>
            </v:textbox>
          </v:shape>
        </w:pict>
      </w:r>
      <w:r w:rsidR="003C5DAE" w:rsidRPr="00716399">
        <w:rPr>
          <w:szCs w:val="20"/>
          <w:lang w:eastAsia="en-GB"/>
        </w:rPr>
        <w:t xml:space="preserve">In addition, the graphene / LiNbO3 structure is </w:t>
      </w:r>
      <w:r w:rsidR="007D36C8">
        <w:rPr>
          <w:szCs w:val="20"/>
          <w:lang w:eastAsia="en-GB"/>
        </w:rPr>
        <w:t>discused</w:t>
      </w:r>
      <w:r w:rsidR="003C5DAE" w:rsidRPr="00716399">
        <w:rPr>
          <w:szCs w:val="20"/>
          <w:lang w:eastAsia="en-GB"/>
        </w:rPr>
        <w:t xml:space="preserve"> as a potential structure for surface acoustic wave (SAW) sensors.</w:t>
      </w:r>
    </w:p>
    <w:p w:rsidR="009542DC" w:rsidRDefault="009542DC" w:rsidP="003C5DAE">
      <w:pPr>
        <w:spacing w:line="360" w:lineRule="auto"/>
        <w:jc w:val="both"/>
        <w:rPr>
          <w:szCs w:val="20"/>
          <w:lang w:eastAsia="en-GB"/>
        </w:rPr>
      </w:pPr>
    </w:p>
    <w:p w:rsidR="00AA0604" w:rsidRDefault="00AA0604" w:rsidP="003C5DAE">
      <w:pPr>
        <w:spacing w:line="360" w:lineRule="auto"/>
        <w:jc w:val="both"/>
        <w:rPr>
          <w:szCs w:val="20"/>
          <w:lang w:eastAsia="en-GB"/>
        </w:rPr>
      </w:pPr>
    </w:p>
    <w:p w:rsidR="00AA0604" w:rsidRDefault="00AA0604" w:rsidP="003C5DAE">
      <w:pPr>
        <w:spacing w:line="360" w:lineRule="auto"/>
        <w:jc w:val="both"/>
        <w:rPr>
          <w:szCs w:val="20"/>
          <w:lang w:eastAsia="en-GB"/>
        </w:rPr>
      </w:pPr>
    </w:p>
    <w:p w:rsidR="00AA0604" w:rsidRDefault="00AA0604" w:rsidP="003C5DAE">
      <w:pPr>
        <w:spacing w:line="360" w:lineRule="auto"/>
        <w:jc w:val="both"/>
        <w:rPr>
          <w:szCs w:val="20"/>
          <w:lang w:eastAsia="en-GB"/>
        </w:rPr>
      </w:pPr>
    </w:p>
    <w:p w:rsidR="00AA0604" w:rsidRDefault="00AA0604" w:rsidP="003C5DAE">
      <w:pPr>
        <w:spacing w:line="360" w:lineRule="auto"/>
        <w:jc w:val="both"/>
        <w:rPr>
          <w:szCs w:val="20"/>
          <w:lang w:eastAsia="en-GB"/>
        </w:rPr>
      </w:pPr>
    </w:p>
    <w:p w:rsidR="00104508" w:rsidRPr="00104508" w:rsidRDefault="00104508" w:rsidP="00104508">
      <w:pPr>
        <w:autoSpaceDE w:val="0"/>
        <w:autoSpaceDN w:val="0"/>
        <w:adjustRightInd w:val="0"/>
        <w:rPr>
          <w:rFonts w:ascii="Times New Roman" w:hAnsi="Times New Roman" w:cs="Times New Roman"/>
          <w:b/>
          <w:bCs/>
          <w:sz w:val="24"/>
          <w:lang w:eastAsia="en-GB"/>
        </w:rPr>
      </w:pPr>
      <w:r w:rsidRPr="00104508">
        <w:rPr>
          <w:rFonts w:ascii="Times New Roman" w:hAnsi="Times New Roman" w:cs="Times New Roman"/>
          <w:b/>
          <w:bCs/>
          <w:sz w:val="24"/>
          <w:lang w:eastAsia="en-GB"/>
        </w:rPr>
        <w:lastRenderedPageBreak/>
        <w:t xml:space="preserve">References </w:t>
      </w:r>
    </w:p>
    <w:p w:rsidR="00104508" w:rsidRPr="00104508" w:rsidRDefault="00104508" w:rsidP="00104508">
      <w:pPr>
        <w:numPr>
          <w:ilvl w:val="0"/>
          <w:numId w:val="1"/>
        </w:numPr>
        <w:spacing w:after="120" w:line="240" w:lineRule="auto"/>
        <w:ind w:left="357" w:right="40" w:hanging="357"/>
        <w:jc w:val="both"/>
        <w:rPr>
          <w:rFonts w:ascii="Times New Roman" w:hAnsi="Times New Roman" w:cs="Times New Roman"/>
          <w:sz w:val="20"/>
          <w:szCs w:val="20"/>
          <w:lang w:eastAsia="en-GB"/>
        </w:rPr>
      </w:pPr>
      <w:r w:rsidRPr="00104508">
        <w:rPr>
          <w:rFonts w:ascii="Times New Roman" w:hAnsi="Times New Roman" w:cs="Times New Roman"/>
          <w:sz w:val="20"/>
          <w:szCs w:val="20"/>
          <w:lang w:eastAsia="en-GB"/>
        </w:rPr>
        <w:t xml:space="preserve">Bouchloukh, W., Jouenne, B. </w:t>
      </w:r>
      <w:r w:rsidRPr="00104508">
        <w:rPr>
          <w:rFonts w:ascii="Times New Roman" w:hAnsi="Times New Roman" w:cs="Times New Roman"/>
          <w:caps/>
          <w:sz w:val="20"/>
          <w:szCs w:val="20"/>
          <w:lang w:eastAsia="en-GB"/>
        </w:rPr>
        <w:t xml:space="preserve">(2012) </w:t>
      </w:r>
      <w:r w:rsidRPr="00104508">
        <w:rPr>
          <w:rFonts w:ascii="Times New Roman" w:hAnsi="Times New Roman" w:cs="Times New Roman"/>
          <w:sz w:val="20"/>
          <w:szCs w:val="20"/>
          <w:lang w:eastAsia="en-GB"/>
        </w:rPr>
        <w:t xml:space="preserve">Characterization of biofilms formation in urinary catheters, </w:t>
      </w:r>
      <w:r w:rsidRPr="00104508">
        <w:rPr>
          <w:rFonts w:ascii="Times New Roman" w:hAnsi="Times New Roman" w:cs="Times New Roman"/>
          <w:i/>
          <w:sz w:val="20"/>
          <w:szCs w:val="20"/>
          <w:lang w:eastAsia="en-GB"/>
        </w:rPr>
        <w:t>Amer. J. Infect. Control.,</w:t>
      </w:r>
      <w:r w:rsidRPr="00104508">
        <w:rPr>
          <w:rFonts w:ascii="Times New Roman" w:hAnsi="Times New Roman" w:cs="Times New Roman"/>
          <w:sz w:val="20"/>
          <w:szCs w:val="20"/>
          <w:lang w:eastAsia="en-GB"/>
        </w:rPr>
        <w:t xml:space="preserve"> In Press.</w:t>
      </w:r>
    </w:p>
    <w:p w:rsidR="00104508" w:rsidRPr="00104508" w:rsidRDefault="00104508" w:rsidP="00104508">
      <w:pPr>
        <w:numPr>
          <w:ilvl w:val="0"/>
          <w:numId w:val="1"/>
        </w:numPr>
        <w:spacing w:after="0" w:line="240" w:lineRule="auto"/>
        <w:ind w:right="42"/>
        <w:jc w:val="both"/>
        <w:rPr>
          <w:rFonts w:ascii="Times New Roman" w:hAnsi="Times New Roman" w:cs="Times New Roman"/>
          <w:sz w:val="20"/>
          <w:szCs w:val="20"/>
          <w:lang w:eastAsia="en-GB"/>
        </w:rPr>
      </w:pPr>
      <w:r w:rsidRPr="00104508">
        <w:rPr>
          <w:rFonts w:ascii="Times New Roman" w:hAnsi="Times New Roman" w:cs="Times New Roman"/>
          <w:sz w:val="20"/>
          <w:szCs w:val="20"/>
          <w:lang w:eastAsia="en-GB"/>
        </w:rPr>
        <w:t xml:space="preserve">Montoneri F., Montoneri, E., Boffa, V., Sharts, O. (2011), </w:t>
      </w:r>
      <w:r w:rsidRPr="00104508">
        <w:rPr>
          <w:rFonts w:ascii="Times New Roman" w:hAnsi="Times New Roman" w:cs="Times New Roman"/>
          <w:caps/>
          <w:sz w:val="20"/>
          <w:szCs w:val="20"/>
          <w:lang w:eastAsia="en-GB"/>
        </w:rPr>
        <w:t>P</w:t>
      </w:r>
      <w:r w:rsidRPr="00104508">
        <w:rPr>
          <w:rFonts w:ascii="Times New Roman" w:hAnsi="Times New Roman" w:cs="Times New Roman"/>
          <w:sz w:val="20"/>
          <w:szCs w:val="20"/>
          <w:lang w:eastAsia="en-GB"/>
        </w:rPr>
        <w:t xml:space="preserve">rotein helical structure enhancement in fluorinated-phosphonate nanoporous silica glasses characterized by circular dichroism spectroscopy, </w:t>
      </w:r>
      <w:r w:rsidRPr="00104508">
        <w:rPr>
          <w:rFonts w:ascii="Times New Roman" w:hAnsi="Times New Roman" w:cs="Times New Roman"/>
          <w:i/>
          <w:sz w:val="20"/>
          <w:szCs w:val="20"/>
          <w:lang w:eastAsia="en-GB"/>
        </w:rPr>
        <w:t>Int. J. Nanotech</w:t>
      </w:r>
      <w:r w:rsidRPr="00104508">
        <w:rPr>
          <w:rFonts w:ascii="Times New Roman" w:hAnsi="Times New Roman" w:cs="Times New Roman"/>
          <w:sz w:val="20"/>
          <w:szCs w:val="20"/>
          <w:lang w:eastAsia="en-GB"/>
        </w:rPr>
        <w:t>., 8, 471-491.</w:t>
      </w:r>
    </w:p>
    <w:p w:rsidR="00104508" w:rsidRPr="00104508" w:rsidRDefault="00104508" w:rsidP="00104508">
      <w:pPr>
        <w:numPr>
          <w:ilvl w:val="0"/>
          <w:numId w:val="1"/>
        </w:numPr>
        <w:spacing w:after="0" w:line="240" w:lineRule="auto"/>
        <w:ind w:right="42"/>
        <w:jc w:val="both"/>
        <w:rPr>
          <w:rFonts w:ascii="Times New Roman" w:hAnsi="Times New Roman" w:cs="Times New Roman"/>
          <w:sz w:val="20"/>
          <w:szCs w:val="20"/>
          <w:lang w:eastAsia="en-GB"/>
        </w:rPr>
      </w:pPr>
      <w:r w:rsidRPr="00104508">
        <w:rPr>
          <w:rFonts w:ascii="Times New Roman" w:hAnsi="Times New Roman" w:cs="Times New Roman"/>
          <w:sz w:val="20"/>
          <w:szCs w:val="20"/>
          <w:lang w:eastAsia="en-GB"/>
        </w:rPr>
        <w:t>Margaryan N, Kokanyan N, Kokanyan E. (2018). Low- Temperature Synthesis and Characteristics of Fractal Graphene Layers. Journal of Saudi Chemical Society (2019) 23, 13–20.</w:t>
      </w:r>
    </w:p>
    <w:p w:rsidR="00104508" w:rsidRPr="00104508" w:rsidRDefault="00104508" w:rsidP="00104508">
      <w:pPr>
        <w:numPr>
          <w:ilvl w:val="0"/>
          <w:numId w:val="1"/>
        </w:numPr>
        <w:spacing w:after="0" w:line="240" w:lineRule="auto"/>
        <w:ind w:right="42"/>
        <w:jc w:val="both"/>
        <w:rPr>
          <w:rFonts w:ascii="Times New Roman" w:hAnsi="Times New Roman" w:cs="Times New Roman"/>
          <w:sz w:val="20"/>
          <w:szCs w:val="20"/>
          <w:lang w:eastAsia="en-GB"/>
        </w:rPr>
      </w:pPr>
      <w:r w:rsidRPr="00104508">
        <w:rPr>
          <w:rFonts w:ascii="Times New Roman" w:hAnsi="Times New Roman" w:cs="Times New Roman"/>
          <w:sz w:val="20"/>
          <w:szCs w:val="20"/>
          <w:lang w:eastAsia="en-GB"/>
        </w:rPr>
        <w:t>Aharonyan K.,  Margaryan N. Dielectric confinement influenced screened Coulomb potential for a semiconductor quantum wire. Journal of Physics Conference Series 672(1): (2016)012009.</w:t>
      </w:r>
    </w:p>
    <w:p w:rsidR="00D050B7" w:rsidRDefault="00D050B7"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13D27">
        <w:rPr>
          <w:rFonts w:ascii="Times New Roman" w:hAnsi="Times New Roman" w:cs="Times New Roman"/>
          <w:i/>
          <w:sz w:val="24"/>
        </w:rPr>
        <w:t xml:space="preserve">Graphene, </w:t>
      </w:r>
      <w:r w:rsidR="00073AF2">
        <w:rPr>
          <w:rFonts w:ascii="Times New Roman" w:hAnsi="Times New Roman" w:cs="Times New Roman"/>
          <w:i/>
          <w:sz w:val="24"/>
        </w:rPr>
        <w:t>AFM,  Raman, Excitonic Absorption</w:t>
      </w:r>
      <w:r w:rsidR="00113D27">
        <w:rPr>
          <w:rFonts w:ascii="Times New Roman" w:hAnsi="Times New Roman" w:cs="Times New Roman"/>
          <w:i/>
          <w:sz w:val="24"/>
        </w:rPr>
        <w: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6E5937" w:rsidP="00DF04E3">
      <w:pPr>
        <w:pStyle w:val="HTMLPreformatted"/>
        <w:jc w:val="both"/>
        <w:rPr>
          <w:rFonts w:ascii="Times New Roman" w:hAnsi="Times New Roman" w:cs="Times New Roman"/>
          <w:iCs/>
          <w:sz w:val="24"/>
        </w:rPr>
      </w:pPr>
      <w:r w:rsidRPr="006E5937">
        <w:rPr>
          <w:rFonts w:ascii="Times New Roman" w:hAnsi="Times New Roman" w:cs="Times New Roman"/>
          <w:iCs/>
          <w:sz w:val="24"/>
        </w:rPr>
        <w:t>In 2017 he has completed his PhD at the age of 30 years from National polytechni</w:t>
      </w:r>
      <w:r w:rsidR="006907EA">
        <w:rPr>
          <w:rFonts w:ascii="Times New Roman" w:hAnsi="Times New Roman" w:cs="Times New Roman"/>
          <w:iCs/>
          <w:sz w:val="24"/>
        </w:rPr>
        <w:t xml:space="preserve">c University of Armenia. </w:t>
      </w:r>
      <w:r w:rsidR="006907EA" w:rsidRPr="006907EA">
        <w:rPr>
          <w:rFonts w:ascii="Times New Roman" w:hAnsi="Times New Roman" w:cs="Times New Roman"/>
          <w:iCs/>
          <w:sz w:val="24"/>
        </w:rPr>
        <w:t>He is a senior researcher and associate professor at the National Polytechnic University of Armenia.</w:t>
      </w:r>
      <w:r w:rsidR="00DF04E3" w:rsidRPr="00DF04E3">
        <w:rPr>
          <w:rFonts w:ascii="Times New Roman" w:hAnsi="Times New Roman" w:cs="Times New Roman"/>
          <w:iCs/>
          <w:sz w:val="24"/>
        </w:rPr>
        <w:t xml:space="preserve"> He has published more than 2</w:t>
      </w:r>
      <w:r w:rsidR="008533A6">
        <w:rPr>
          <w:rFonts w:ascii="Times New Roman" w:hAnsi="Times New Roman" w:cs="Times New Roman"/>
          <w:iCs/>
          <w:sz w:val="24"/>
        </w:rPr>
        <w:t>0</w:t>
      </w:r>
      <w:r w:rsidR="00DF04E3" w:rsidRPr="00DF04E3">
        <w:rPr>
          <w:rFonts w:ascii="Times New Roman" w:hAnsi="Times New Roman" w:cs="Times New Roman"/>
          <w:iCs/>
          <w:sz w:val="24"/>
        </w:rPr>
        <w:t xml:space="preserve"> papers in </w:t>
      </w:r>
      <w:r w:rsidR="00D61C3E" w:rsidRPr="00D61C3E">
        <w:rPr>
          <w:rFonts w:ascii="Times New Roman" w:hAnsi="Times New Roman" w:cs="Times New Roman"/>
          <w:iCs/>
          <w:sz w:val="24"/>
        </w:rPr>
        <w:t xml:space="preserve">peer reviewed journals </w:t>
      </w:r>
      <w:r w:rsidR="00DF04E3" w:rsidRPr="00DF04E3">
        <w:rPr>
          <w:rFonts w:ascii="Times New Roman" w:hAnsi="Times New Roman" w:cs="Times New Roman"/>
          <w:iCs/>
          <w:sz w:val="24"/>
        </w:rPr>
        <w:t xml:space="preserve">and has </w:t>
      </w:r>
      <w:r w:rsidR="008533A6">
        <w:rPr>
          <w:rFonts w:ascii="Times New Roman" w:hAnsi="Times New Roman" w:cs="Times New Roman"/>
          <w:iCs/>
          <w:sz w:val="24"/>
        </w:rPr>
        <w:t>participated</w:t>
      </w:r>
      <w:r w:rsidR="00496B5F">
        <w:rPr>
          <w:rFonts w:ascii="Times New Roman" w:hAnsi="Times New Roman" w:cs="Times New Roman"/>
          <w:iCs/>
          <w:sz w:val="24"/>
        </w:rPr>
        <w:t xml:space="preserve"> </w:t>
      </w:r>
      <w:r w:rsidR="008533A6">
        <w:rPr>
          <w:rFonts w:ascii="Times New Roman" w:hAnsi="Times New Roman" w:cs="Times New Roman"/>
          <w:iCs/>
          <w:sz w:val="24"/>
        </w:rPr>
        <w:t>in 7 international conferences</w:t>
      </w:r>
      <w:r w:rsidR="00496B5F">
        <w:rPr>
          <w:rFonts w:ascii="Times New Roman" w:hAnsi="Times New Roman" w:cs="Times New Roman"/>
          <w:iCs/>
          <w:sz w:val="24"/>
        </w:rPr>
        <w:t xml:space="preserve"> with oral presentations.</w:t>
      </w:r>
      <w:r w:rsidR="008533A6">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6551F9"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779605" cy="1779605"/>
            <wp:effectExtent l="19050" t="0" r="0" b="0"/>
            <wp:docPr id="8" name="Picture 7" descr="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jpg"/>
                    <pic:cNvPicPr/>
                  </pic:nvPicPr>
                  <pic:blipFill>
                    <a:blip r:embed="rId9"/>
                    <a:stretch>
                      <a:fillRect/>
                    </a:stretch>
                  </pic:blipFill>
                  <pic:spPr>
                    <a:xfrm>
                      <a:off x="0" y="0"/>
                      <a:ext cx="1781892" cy="1781892"/>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6551F9">
        <w:rPr>
          <w:rFonts w:ascii="Times New Roman" w:hAnsi="Times New Roman" w:cs="Times New Roman"/>
          <w:iCs/>
          <w:sz w:val="24"/>
        </w:rPr>
        <w:t xml:space="preserve"> narekmargaryan@yandex.ru</w:t>
      </w:r>
    </w:p>
    <w:p w:rsidR="00DF04E3" w:rsidRDefault="00DF04E3" w:rsidP="00495C76">
      <w:pPr>
        <w:jc w:val="center"/>
        <w:rPr>
          <w:rFonts w:ascii="Times New Roman" w:hAnsi="Times New Roman" w:cs="Times New Roman"/>
          <w:b/>
          <w:sz w:val="24"/>
          <w:szCs w:val="24"/>
        </w:rPr>
      </w:pPr>
    </w:p>
    <w:sectPr w:rsidR="00DF04E3" w:rsidSect="00884D8C">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C63" w:rsidRDefault="00D73C63" w:rsidP="00495C76">
      <w:pPr>
        <w:spacing w:after="0" w:line="240" w:lineRule="auto"/>
      </w:pPr>
      <w:r>
        <w:separator/>
      </w:r>
    </w:p>
  </w:endnote>
  <w:endnote w:type="continuationSeparator" w:id="1">
    <w:p w:rsidR="00D73C63" w:rsidRDefault="00D73C63"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C63" w:rsidRDefault="00D73C63" w:rsidP="00495C76">
      <w:pPr>
        <w:spacing w:after="0" w:line="240" w:lineRule="auto"/>
      </w:pPr>
      <w:r>
        <w:separator/>
      </w:r>
    </w:p>
  </w:footnote>
  <w:footnote w:type="continuationSeparator" w:id="1">
    <w:p w:rsidR="00D73C63" w:rsidRDefault="00D73C63"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58190F"/>
    <w:multiLevelType w:val="hybridMultilevel"/>
    <w:tmpl w:val="E87A15FA"/>
    <w:lvl w:ilvl="0" w:tplc="90C09BF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8194"/>
  </w:hdrShapeDefaults>
  <w:footnotePr>
    <w:footnote w:id="0"/>
    <w:footnote w:id="1"/>
  </w:footnotePr>
  <w:endnotePr>
    <w:endnote w:id="0"/>
    <w:endnote w:id="1"/>
  </w:endnotePr>
  <w:compat/>
  <w:rsids>
    <w:rsidRoot w:val="00495C76"/>
    <w:rsid w:val="00064A55"/>
    <w:rsid w:val="000660AC"/>
    <w:rsid w:val="00073AF2"/>
    <w:rsid w:val="000A4C22"/>
    <w:rsid w:val="000A563D"/>
    <w:rsid w:val="00104508"/>
    <w:rsid w:val="00113D27"/>
    <w:rsid w:val="002350BC"/>
    <w:rsid w:val="0028059F"/>
    <w:rsid w:val="002F4DF0"/>
    <w:rsid w:val="00333E31"/>
    <w:rsid w:val="0038483D"/>
    <w:rsid w:val="003C5DAE"/>
    <w:rsid w:val="00435234"/>
    <w:rsid w:val="00495C76"/>
    <w:rsid w:val="00496B5F"/>
    <w:rsid w:val="00627419"/>
    <w:rsid w:val="006551F9"/>
    <w:rsid w:val="006907EA"/>
    <w:rsid w:val="006E5937"/>
    <w:rsid w:val="00746069"/>
    <w:rsid w:val="007D36C8"/>
    <w:rsid w:val="008533A6"/>
    <w:rsid w:val="00884D8C"/>
    <w:rsid w:val="009542DC"/>
    <w:rsid w:val="009C3190"/>
    <w:rsid w:val="00AA0604"/>
    <w:rsid w:val="00B3082B"/>
    <w:rsid w:val="00B6703B"/>
    <w:rsid w:val="00BA654F"/>
    <w:rsid w:val="00BF49C8"/>
    <w:rsid w:val="00BF5737"/>
    <w:rsid w:val="00C50F08"/>
    <w:rsid w:val="00CE511D"/>
    <w:rsid w:val="00D050B7"/>
    <w:rsid w:val="00D61C3E"/>
    <w:rsid w:val="00D73C63"/>
    <w:rsid w:val="00DF04E3"/>
    <w:rsid w:val="00EC0A1D"/>
    <w:rsid w:val="00F225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D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Margaryan</cp:lastModifiedBy>
  <cp:revision>48</cp:revision>
  <dcterms:created xsi:type="dcterms:W3CDTF">2017-03-28T12:12:00Z</dcterms:created>
  <dcterms:modified xsi:type="dcterms:W3CDTF">2019-04-16T17:11:00Z</dcterms:modified>
</cp:coreProperties>
</file>