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65E8" w:rsidRDefault="001365E8" w:rsidP="00912FB5">
      <w:pPr>
        <w:rPr>
          <w:b/>
        </w:rPr>
      </w:pPr>
      <w:r>
        <w:rPr>
          <w:b/>
        </w:rPr>
        <w:t>Assessment of pure compound</w:t>
      </w:r>
      <w:r w:rsidR="00B83C47">
        <w:rPr>
          <w:b/>
        </w:rPr>
        <w:t xml:space="preserve"> delineating ageing:</w:t>
      </w:r>
      <w:bookmarkStart w:id="0" w:name="_GoBack"/>
      <w:bookmarkEnd w:id="0"/>
      <w:r>
        <w:rPr>
          <w:b/>
        </w:rPr>
        <w:t xml:space="preserve"> ta</w:t>
      </w:r>
      <w:r w:rsidR="00B83C47">
        <w:rPr>
          <w:b/>
        </w:rPr>
        <w:t>rgeting receptor of advanced glycation end products</w:t>
      </w:r>
    </w:p>
    <w:p w:rsidR="00912FB5" w:rsidRDefault="00912FB5" w:rsidP="00912FB5">
      <w:r w:rsidRPr="00912FB5">
        <w:rPr>
          <w:b/>
        </w:rPr>
        <w:t>Background</w:t>
      </w:r>
      <w:r>
        <w:rPr>
          <w:b/>
        </w:rPr>
        <w:t xml:space="preserve">. </w:t>
      </w:r>
      <w:r>
        <w:t>Advanced glycation end products are complex heterogenous compound that is major contributing fac</w:t>
      </w:r>
      <w:r w:rsidR="001365E8">
        <w:t>tor in the progression of age</w:t>
      </w:r>
      <w:r>
        <w:t xml:space="preserve">-related complications such as diabetes, heart and neurological problems. However, to facilitate potent antiglycation activity, we have worked on in vivo ex-vivo and in-vitro glycation model while using potent inhibitory pure compound obtained from natural sources. </w:t>
      </w:r>
    </w:p>
    <w:p w:rsidR="00873FDA" w:rsidRDefault="00B03BA2" w:rsidP="00912FB5">
      <w:r w:rsidRPr="00B03BA2">
        <w:rPr>
          <w:b/>
        </w:rPr>
        <w:t>Aims</w:t>
      </w:r>
      <w:r>
        <w:t>: To limit rate to glycation induced devastating pathologies such as cellular damage, ageing</w:t>
      </w:r>
      <w:r w:rsidR="00873FDA">
        <w:t>.</w:t>
      </w:r>
    </w:p>
    <w:p w:rsidR="00B03BA2" w:rsidRDefault="00B03BA2" w:rsidP="00912FB5">
      <w:r>
        <w:t>Evaluating therapeutic potential of pure compound against glycation induced animal model by monitoring their blood haemoglobin level and cognitive activities along with controlled and glycated animal model ensuring test compound potential activity at appropriate regimen.</w:t>
      </w:r>
    </w:p>
    <w:p w:rsidR="0055015B" w:rsidRPr="0055015B" w:rsidRDefault="00B03BA2" w:rsidP="0055015B">
      <w:pPr>
        <w:pStyle w:val="ListParagraph"/>
        <w:rPr>
          <w:sz w:val="24"/>
        </w:rPr>
      </w:pPr>
      <w:r w:rsidRPr="0055015B">
        <w:rPr>
          <w:b/>
        </w:rPr>
        <w:t>Method:</w:t>
      </w:r>
    </w:p>
    <w:p w:rsidR="00B03BA2" w:rsidRPr="0055015B" w:rsidRDefault="00B03BA2" w:rsidP="0055015B">
      <w:pPr>
        <w:pStyle w:val="ListParagraph"/>
        <w:numPr>
          <w:ilvl w:val="0"/>
          <w:numId w:val="2"/>
        </w:numPr>
        <w:rPr>
          <w:sz w:val="24"/>
        </w:rPr>
      </w:pPr>
      <w:r w:rsidRPr="0055015B">
        <w:rPr>
          <w:sz w:val="24"/>
        </w:rPr>
        <w:t xml:space="preserve">The invitro assay carried out following Bovine serum albumin with fructose. </w:t>
      </w:r>
      <w:r w:rsidR="00C748D9" w:rsidRPr="0055015B">
        <w:rPr>
          <w:sz w:val="24"/>
        </w:rPr>
        <w:t>AGE</w:t>
      </w:r>
      <w:r w:rsidR="0055015B">
        <w:rPr>
          <w:sz w:val="24"/>
        </w:rPr>
        <w:t xml:space="preserve">’s Fluorescence, </w:t>
      </w:r>
      <w:proofErr w:type="spellStart"/>
      <w:r w:rsidR="0055015B">
        <w:rPr>
          <w:sz w:val="24"/>
        </w:rPr>
        <w:t>Fructos</w:t>
      </w:r>
      <w:proofErr w:type="spellEnd"/>
      <w:r w:rsidR="0055015B">
        <w:rPr>
          <w:sz w:val="24"/>
        </w:rPr>
        <w:t>-</w:t>
      </w:r>
      <w:r w:rsidR="00F202C5">
        <w:rPr>
          <w:sz w:val="24"/>
        </w:rPr>
        <w:t>amine adduct assay, Circular D</w:t>
      </w:r>
      <w:r w:rsidR="00C748D9" w:rsidRPr="0055015B">
        <w:rPr>
          <w:sz w:val="24"/>
        </w:rPr>
        <w:t xml:space="preserve">ichroism, NBT and </w:t>
      </w:r>
      <w:proofErr w:type="spellStart"/>
      <w:r w:rsidR="00C748D9" w:rsidRPr="0055015B">
        <w:rPr>
          <w:sz w:val="24"/>
        </w:rPr>
        <w:t>Thio</w:t>
      </w:r>
      <w:proofErr w:type="spellEnd"/>
      <w:r w:rsidR="00C748D9" w:rsidRPr="0055015B">
        <w:rPr>
          <w:sz w:val="24"/>
        </w:rPr>
        <w:t>-flavin t assays performed to assess structural modification of protein due to glycation with or without test compound.</w:t>
      </w:r>
    </w:p>
    <w:p w:rsidR="00C748D9" w:rsidRPr="0055015B" w:rsidRDefault="00B110C8" w:rsidP="0055015B">
      <w:pPr>
        <w:pStyle w:val="ListParagraph"/>
        <w:numPr>
          <w:ilvl w:val="0"/>
          <w:numId w:val="2"/>
        </w:numPr>
        <w:rPr>
          <w:sz w:val="24"/>
        </w:rPr>
      </w:pPr>
      <w:r w:rsidRPr="0055015B">
        <w:rPr>
          <w:sz w:val="24"/>
        </w:rPr>
        <w:t>In vivo model included oral 10% fructose for 16 weeks, glycation effect measure through HbA1C level and some behavioural studies included Morris water maze for ensuring decline in cognition of glycated animal and with test compounds.</w:t>
      </w:r>
    </w:p>
    <w:p w:rsidR="00B110C8" w:rsidRPr="0055015B" w:rsidRDefault="00B110C8" w:rsidP="0055015B">
      <w:pPr>
        <w:pStyle w:val="ListParagraph"/>
        <w:numPr>
          <w:ilvl w:val="0"/>
          <w:numId w:val="2"/>
        </w:numPr>
        <w:rPr>
          <w:b/>
        </w:rPr>
      </w:pPr>
      <w:r w:rsidRPr="0055015B">
        <w:rPr>
          <w:sz w:val="24"/>
        </w:rPr>
        <w:t>Molecular level included induction of RAGE on macrophages using raw cells evaluating inhibitory effects of potential test compounds.</w:t>
      </w:r>
    </w:p>
    <w:p w:rsidR="0055015B" w:rsidRPr="0055015B" w:rsidRDefault="00F202C5" w:rsidP="00912FB5">
      <w:pPr>
        <w:rPr>
          <w:b/>
        </w:rPr>
      </w:pPr>
      <w:r>
        <w:rPr>
          <w:b/>
        </w:rPr>
        <w:t>Result:</w:t>
      </w:r>
      <w:r w:rsidRPr="00653AF7">
        <w:rPr>
          <w:sz w:val="24"/>
        </w:rPr>
        <w:t xml:space="preserve"> In</w:t>
      </w:r>
      <w:r w:rsidR="0055015B" w:rsidRPr="00653AF7">
        <w:rPr>
          <w:sz w:val="24"/>
        </w:rPr>
        <w:t xml:space="preserve"> similarity</w:t>
      </w:r>
      <w:r w:rsidR="0055015B">
        <w:rPr>
          <w:sz w:val="24"/>
        </w:rPr>
        <w:t xml:space="preserve"> with reaction mixture the fluorescence intensity of reaction mixture with inhibitor significantly reduced. The activity of pure compound has inhibited AGE’s formation with dose dependent effects and IC50 was calculated. Data of invitro assays is collected while in vivo activities and ex-vivo will be demonstrated later.</w:t>
      </w:r>
    </w:p>
    <w:p w:rsidR="0055015B" w:rsidRPr="00F202C5" w:rsidRDefault="00873FDA" w:rsidP="00912FB5">
      <w:r w:rsidRPr="0055015B">
        <w:rPr>
          <w:b/>
        </w:rPr>
        <w:t>Discussion</w:t>
      </w:r>
      <w:r w:rsidRPr="00F202C5">
        <w:t>:</w:t>
      </w:r>
      <w:r w:rsidR="00F202C5">
        <w:t xml:space="preserve"> U</w:t>
      </w:r>
      <w:r w:rsidR="00F202C5" w:rsidRPr="00F202C5">
        <w:t xml:space="preserve">sing </w:t>
      </w:r>
      <w:r w:rsidR="00F202C5">
        <w:t>following reporting system for analysis of inhibition potential natural compound, we aim to make a novel entity targeting glycation induced diseases that may help to improve life span and quality of life in future.</w:t>
      </w:r>
    </w:p>
    <w:p w:rsidR="00B03BA2" w:rsidRDefault="00F202C5" w:rsidP="00912FB5">
      <w:r>
        <w:t xml:space="preserve"> </w:t>
      </w:r>
    </w:p>
    <w:p w:rsidR="00B03BA2" w:rsidRDefault="00B03BA2" w:rsidP="00912FB5"/>
    <w:p w:rsidR="00F15BBD" w:rsidRPr="00912FB5" w:rsidRDefault="00F15BBD">
      <w:pPr>
        <w:rPr>
          <w:b/>
        </w:rPr>
      </w:pPr>
    </w:p>
    <w:sectPr w:rsidR="00F15BBD" w:rsidRPr="00912F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227D68"/>
    <w:multiLevelType w:val="hybridMultilevel"/>
    <w:tmpl w:val="CC184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F84F7C"/>
    <w:multiLevelType w:val="hybridMultilevel"/>
    <w:tmpl w:val="3BFA3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FB5"/>
    <w:rsid w:val="001365E8"/>
    <w:rsid w:val="00310E6A"/>
    <w:rsid w:val="0055015B"/>
    <w:rsid w:val="00873FDA"/>
    <w:rsid w:val="00912FB5"/>
    <w:rsid w:val="00B03BA2"/>
    <w:rsid w:val="00B110C8"/>
    <w:rsid w:val="00B83C47"/>
    <w:rsid w:val="00C748D9"/>
    <w:rsid w:val="00F15BBD"/>
    <w:rsid w:val="00F20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32C34"/>
  <w15:chartTrackingRefBased/>
  <w15:docId w15:val="{442E5B53-902D-4705-8727-0C357498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F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dc:creator>
  <cp:keywords/>
  <dc:description/>
  <cp:lastModifiedBy>ck</cp:lastModifiedBy>
  <cp:revision>5</cp:revision>
  <dcterms:created xsi:type="dcterms:W3CDTF">2017-08-13T14:37:00Z</dcterms:created>
  <dcterms:modified xsi:type="dcterms:W3CDTF">2017-08-13T16:24:00Z</dcterms:modified>
</cp:coreProperties>
</file>