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93C" w:rsidRPr="0005393C" w:rsidRDefault="0005393C" w:rsidP="0005393C">
      <w:pPr>
        <w:spacing w:before="170" w:line="400" w:lineRule="exact"/>
        <w:rPr>
          <w:rFonts w:ascii="Minion Pro" w:eastAsia="Minion Pro" w:hAnsi="Minion Pro" w:cs="Minion Pro"/>
          <w:b/>
          <w:color w:val="337AB7"/>
          <w:sz w:val="36"/>
          <w:szCs w:val="36"/>
        </w:rPr>
      </w:pPr>
      <w:r w:rsidRPr="0005393C">
        <w:rPr>
          <w:rFonts w:ascii="Minion Pro" w:eastAsia="Minion Pro" w:hAnsi="Minion Pro" w:cs="Minion Pro"/>
          <w:b/>
          <w:color w:val="337AB7"/>
          <w:sz w:val="36"/>
          <w:szCs w:val="36"/>
        </w:rPr>
        <w:t>Finite element method of the internal friction angle and saturation degree with the groundwater levels variations</w:t>
      </w:r>
    </w:p>
    <w:p w:rsidR="0005393C" w:rsidRPr="0005393C" w:rsidRDefault="0005393C" w:rsidP="0005393C">
      <w:pPr>
        <w:spacing w:before="170" w:line="400" w:lineRule="exact"/>
        <w:rPr>
          <w:rFonts w:ascii="Minion Pro" w:eastAsia="Minion Pro" w:hAnsi="Minion Pro" w:cs="Minion Pro"/>
          <w:b/>
          <w:bCs/>
          <w:color w:val="337AB7"/>
          <w:sz w:val="36"/>
          <w:szCs w:val="36"/>
        </w:rPr>
      </w:pPr>
    </w:p>
    <w:p w:rsidR="0078738A" w:rsidRDefault="002567C1" w:rsidP="005973B9">
      <w:pPr>
        <w:pStyle w:val="BodyText"/>
        <w:spacing w:before="73" w:line="198" w:lineRule="exact"/>
        <w:ind w:left="100" w:right="5987"/>
        <w:rPr>
          <w:rFonts w:ascii="Arial"/>
        </w:rPr>
      </w:pPr>
      <w:r>
        <w:rPr>
          <w:rFonts w:ascii="Arial"/>
        </w:rPr>
        <w:t xml:space="preserve">Thy </w:t>
      </w:r>
      <w:proofErr w:type="spellStart"/>
      <w:r>
        <w:rPr>
          <w:rFonts w:ascii="Arial"/>
        </w:rPr>
        <w:t>Truc</w:t>
      </w:r>
      <w:proofErr w:type="spellEnd"/>
      <w:r>
        <w:rPr>
          <w:rFonts w:ascii="Arial"/>
        </w:rPr>
        <w:t xml:space="preserve"> Doan</w:t>
      </w:r>
      <w:r w:rsidR="005973B9">
        <w:rPr>
          <w:rFonts w:ascii="Arial"/>
        </w:rPr>
        <w:t xml:space="preserve">, </w:t>
      </w:r>
      <w:r w:rsidR="00F02292">
        <w:rPr>
          <w:rFonts w:ascii="Arial"/>
        </w:rPr>
        <w:t>Technology and Engineering Depa</w:t>
      </w:r>
      <w:r>
        <w:rPr>
          <w:rFonts w:ascii="Arial"/>
        </w:rPr>
        <w:t xml:space="preserve">rtment, </w:t>
      </w:r>
      <w:proofErr w:type="spellStart"/>
      <w:r>
        <w:rPr>
          <w:rFonts w:ascii="Arial"/>
        </w:rPr>
        <w:t>Kien</w:t>
      </w:r>
      <w:proofErr w:type="spellEnd"/>
      <w:r>
        <w:rPr>
          <w:rFonts w:ascii="Arial"/>
        </w:rPr>
        <w:t xml:space="preserve"> </w:t>
      </w:r>
      <w:proofErr w:type="spellStart"/>
      <w:r>
        <w:rPr>
          <w:rFonts w:ascii="Arial"/>
        </w:rPr>
        <w:t>Giang</w:t>
      </w:r>
      <w:proofErr w:type="spellEnd"/>
      <w:r>
        <w:rPr>
          <w:rFonts w:ascii="Arial"/>
        </w:rPr>
        <w:t xml:space="preserve"> University, Viet Nam</w:t>
      </w:r>
      <w:r w:rsidR="005973B9">
        <w:rPr>
          <w:rFonts w:ascii="Arial"/>
        </w:rPr>
        <w:t xml:space="preserve"> </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C1969" w:rsidRPr="005A3A00" w:rsidRDefault="002C1969" w:rsidP="002C1969">
      <w:pPr>
        <w:spacing w:before="120" w:after="120" w:line="360" w:lineRule="auto"/>
        <w:ind w:firstLine="720"/>
        <w:jc w:val="both"/>
        <w:rPr>
          <w:sz w:val="18"/>
          <w:szCs w:val="18"/>
        </w:rPr>
      </w:pPr>
      <w:r w:rsidRPr="005A3A00">
        <w:rPr>
          <w:sz w:val="18"/>
          <w:szCs w:val="18"/>
        </w:rPr>
        <w:t xml:space="preserve">In recent years, research on the internal friction angle was done by previous researchers. The research objective shows the relationship between water content, porosity, saturation, internal friction angle, and the vertical displacement of the ground with depth variations. The experiment and numerical model were used for comparison by Viet Nam’s standard “TCVN 4196: 2012” and the finite Element Method (PLAXIS 3D software). Results show remarkably water content (W%) and porosity (P%) at the maximum value of 94.35% at 4.8m depth, whereas the minimum value is 18.22% at 39.3m depth; which compared with porosity (P%) of 71.9% at 4.8m depth and 40.4%. On the other hand, saturation results presented 88.09% and 86.79% at the center of the grounds. The increase of 23% and 75.42% (from 18.3m to 39.3m). Moreover, the vertical displacement maximum value of 0.01975 m (z = -36.9m) depth with </w:t>
      </w:r>
      <w:r w:rsidRPr="005A3A00">
        <w:rPr>
          <w:rFonts w:ascii="Calibri" w:hAnsi="Calibri" w:cs="Calibri"/>
          <w:sz w:val="18"/>
          <w:szCs w:val="18"/>
        </w:rPr>
        <w:t>ϕ</w:t>
      </w:r>
      <w:r w:rsidRPr="005A3A00">
        <w:rPr>
          <w:sz w:val="18"/>
          <w:szCs w:val="18"/>
        </w:rPr>
        <w:t xml:space="preserve">0 = 290); whereas the minimum value is 0.002844 m (z = 0m) depth with </w:t>
      </w:r>
      <w:r w:rsidRPr="005A3A00">
        <w:rPr>
          <w:rFonts w:ascii="Calibri" w:hAnsi="Calibri" w:cs="Calibri"/>
          <w:sz w:val="18"/>
          <w:szCs w:val="18"/>
        </w:rPr>
        <w:t>ϕ</w:t>
      </w:r>
      <w:r w:rsidRPr="005A3A00">
        <w:rPr>
          <w:sz w:val="18"/>
          <w:szCs w:val="18"/>
        </w:rPr>
        <w:t>0 = 20. The mean value at the center of the Clay layer was obtained at 0.0577m, and 0.0156 m at the Sand layer. From these research results, civil and geology researchers, scientists, and so on can use the best references for their works.</w:t>
      </w:r>
    </w:p>
    <w:p w:rsidR="00004E29" w:rsidRPr="007D2904" w:rsidRDefault="00004E29" w:rsidP="00004E29">
      <w:pPr>
        <w:rPr>
          <w:sz w:val="18"/>
          <w:szCs w:val="18"/>
        </w:rPr>
      </w:pPr>
    </w:p>
    <w:p w:rsidR="00AE3E37" w:rsidRDefault="00A9710C">
      <w:pPr>
        <w:pStyle w:val="Heading3"/>
        <w:spacing w:before="74"/>
      </w:pPr>
      <w:r>
        <w:rPr>
          <w:b w:val="0"/>
        </w:rPr>
        <w:br w:type="column"/>
      </w:r>
      <w:r>
        <w:rPr>
          <w:color w:val="BF5A14"/>
        </w:rPr>
        <w:lastRenderedPageBreak/>
        <w:t>Image</w:t>
      </w:r>
    </w:p>
    <w:p w:rsidR="00AE3E37" w:rsidRDefault="00A430DB" w:rsidP="00004E29">
      <w:pPr>
        <w:pStyle w:val="BodyText"/>
        <w:spacing w:before="2"/>
        <w:jc w:val="center"/>
        <w:rPr>
          <w:rFonts w:ascii="Arial"/>
          <w:b/>
          <w:sz w:val="16"/>
        </w:rPr>
      </w:pPr>
      <w:r>
        <w:rPr>
          <w:rFonts w:ascii="Arial"/>
          <w:b/>
          <w:noProof/>
          <w:sz w:val="16"/>
        </w:rPr>
        <w:drawing>
          <wp:inline distT="0" distB="0" distL="0" distR="0">
            <wp:extent cx="3159125" cy="1263534"/>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193" cy="1265961"/>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004E29" w:rsidP="005973B9">
      <w:pPr>
        <w:pStyle w:val="ListParagraph"/>
        <w:numPr>
          <w:ilvl w:val="0"/>
          <w:numId w:val="3"/>
        </w:numPr>
        <w:tabs>
          <w:tab w:val="left" w:pos="384"/>
        </w:tabs>
        <w:spacing w:before="103" w:line="216" w:lineRule="exact"/>
        <w:ind w:right="138" w:hanging="283"/>
        <w:rPr>
          <w:sz w:val="18"/>
        </w:rPr>
      </w:pPr>
      <w:r>
        <w:rPr>
          <w:sz w:val="18"/>
        </w:rPr>
        <w:t>Thy T</w:t>
      </w:r>
      <w:r w:rsidR="00E439AC">
        <w:rPr>
          <w:sz w:val="18"/>
        </w:rPr>
        <w:t xml:space="preserve"> D</w:t>
      </w:r>
      <w:r w:rsidR="005973B9">
        <w:rPr>
          <w:sz w:val="18"/>
        </w:rPr>
        <w:t xml:space="preserve"> (20</w:t>
      </w:r>
      <w:r w:rsidR="00E439AC">
        <w:rPr>
          <w:sz w:val="18"/>
        </w:rPr>
        <w:t>22</w:t>
      </w:r>
      <w:r w:rsidR="005973B9">
        <w:rPr>
          <w:sz w:val="18"/>
        </w:rPr>
        <w:t xml:space="preserve">) </w:t>
      </w:r>
      <w:r w:rsidR="005973B9" w:rsidRPr="005973B9">
        <w:rPr>
          <w:sz w:val="18"/>
        </w:rPr>
        <w:t xml:space="preserve">The </w:t>
      </w:r>
      <w:r w:rsidR="00E439AC">
        <w:rPr>
          <w:sz w:val="18"/>
        </w:rPr>
        <w:t>Application of Geo</w:t>
      </w:r>
      <w:r w:rsidR="0008108A">
        <w:rPr>
          <w:sz w:val="18"/>
        </w:rPr>
        <w:t>-Statistical</w:t>
      </w:r>
      <w:r w:rsidR="00E439AC">
        <w:rPr>
          <w:sz w:val="18"/>
        </w:rPr>
        <w:t xml:space="preserve"> Software (</w:t>
      </w:r>
      <w:proofErr w:type="spellStart"/>
      <w:r w:rsidR="00E439AC">
        <w:rPr>
          <w:sz w:val="18"/>
        </w:rPr>
        <w:t>SGeMS</w:t>
      </w:r>
      <w:proofErr w:type="spellEnd"/>
      <w:r w:rsidR="00E439AC">
        <w:rPr>
          <w:sz w:val="18"/>
        </w:rPr>
        <w:t xml:space="preserve">), </w:t>
      </w:r>
      <w:proofErr w:type="spellStart"/>
      <w:r w:rsidR="00E439AC">
        <w:rPr>
          <w:sz w:val="18"/>
        </w:rPr>
        <w:t>Ilwis</w:t>
      </w:r>
      <w:proofErr w:type="spellEnd"/>
      <w:r w:rsidR="00E439AC">
        <w:rPr>
          <w:sz w:val="18"/>
        </w:rPr>
        <w:t xml:space="preserve"> Software and Kriging Interpolation to simulate 3D Stratigraphic Structure Model </w:t>
      </w:r>
      <w:r w:rsidR="0008108A">
        <w:rPr>
          <w:sz w:val="18"/>
        </w:rPr>
        <w:t>Urban</w:t>
      </w:r>
      <w:r w:rsidR="00E439AC">
        <w:rPr>
          <w:sz w:val="18"/>
        </w:rPr>
        <w:t xml:space="preserve"> Rach </w:t>
      </w:r>
      <w:proofErr w:type="spellStart"/>
      <w:r w:rsidR="00E439AC">
        <w:rPr>
          <w:sz w:val="18"/>
        </w:rPr>
        <w:t>Gia</w:t>
      </w:r>
      <w:proofErr w:type="spellEnd"/>
      <w:r w:rsidR="00E439AC">
        <w:rPr>
          <w:sz w:val="18"/>
        </w:rPr>
        <w:t xml:space="preserve"> town, </w:t>
      </w:r>
      <w:proofErr w:type="spellStart"/>
      <w:r w:rsidR="00E439AC">
        <w:rPr>
          <w:sz w:val="18"/>
        </w:rPr>
        <w:t>Kien</w:t>
      </w:r>
      <w:proofErr w:type="spellEnd"/>
      <w:r w:rsidR="00E439AC">
        <w:rPr>
          <w:sz w:val="18"/>
        </w:rPr>
        <w:t xml:space="preserve"> </w:t>
      </w:r>
      <w:proofErr w:type="spellStart"/>
      <w:r w:rsidR="00E439AC">
        <w:rPr>
          <w:sz w:val="18"/>
        </w:rPr>
        <w:t>Giang</w:t>
      </w:r>
      <w:proofErr w:type="spellEnd"/>
      <w:r w:rsidR="00E439AC">
        <w:rPr>
          <w:sz w:val="18"/>
        </w:rPr>
        <w:t xml:space="preserve"> Province, Viet Nam</w:t>
      </w:r>
      <w:r w:rsidR="005973B9" w:rsidRPr="005973B9">
        <w:rPr>
          <w:sz w:val="18"/>
        </w:rPr>
        <w:t xml:space="preserve">. </w:t>
      </w:r>
      <w:r w:rsidR="00E439AC">
        <w:rPr>
          <w:sz w:val="18"/>
        </w:rPr>
        <w:t>E3S Web of Conferences</w:t>
      </w:r>
      <w:r w:rsidR="005973B9" w:rsidRPr="005973B9">
        <w:rPr>
          <w:sz w:val="18"/>
        </w:rPr>
        <w:t xml:space="preserve"> </w:t>
      </w:r>
      <w:r w:rsidR="00E439AC">
        <w:rPr>
          <w:sz w:val="18"/>
        </w:rPr>
        <w:t>347:2022</w:t>
      </w:r>
      <w:r w:rsidR="005973B9" w:rsidRPr="005973B9">
        <w:rPr>
          <w:sz w:val="18"/>
        </w:rPr>
        <w:t>.</w:t>
      </w:r>
    </w:p>
    <w:p w:rsidR="00E439AC" w:rsidRDefault="00E439AC" w:rsidP="00E439AC">
      <w:pPr>
        <w:pStyle w:val="ListParagraph"/>
        <w:numPr>
          <w:ilvl w:val="0"/>
          <w:numId w:val="3"/>
        </w:numPr>
        <w:tabs>
          <w:tab w:val="left" w:pos="384"/>
        </w:tabs>
        <w:spacing w:before="103" w:line="216" w:lineRule="exact"/>
        <w:ind w:right="138" w:hanging="283"/>
        <w:rPr>
          <w:sz w:val="18"/>
        </w:rPr>
      </w:pPr>
      <w:r>
        <w:rPr>
          <w:sz w:val="18"/>
        </w:rPr>
        <w:t xml:space="preserve">Thy T D (2022) Three (3d) Dimension Model of Settlement Differences of the Clay Ground Under Rigid Foundation </w:t>
      </w:r>
      <w:r w:rsidR="006B50C8">
        <w:rPr>
          <w:sz w:val="18"/>
        </w:rPr>
        <w:t>by</w:t>
      </w:r>
      <w:r>
        <w:rPr>
          <w:sz w:val="18"/>
        </w:rPr>
        <w:t xml:space="preserve"> The Affection of the Groundwater Variations – A </w:t>
      </w:r>
      <w:r w:rsidR="0008108A">
        <w:rPr>
          <w:sz w:val="18"/>
        </w:rPr>
        <w:t>Comparison</w:t>
      </w:r>
      <w:r>
        <w:rPr>
          <w:sz w:val="18"/>
        </w:rPr>
        <w:t xml:space="preserve">. </w:t>
      </w:r>
      <w:r w:rsidR="005973B9">
        <w:rPr>
          <w:sz w:val="18"/>
        </w:rPr>
        <w:t xml:space="preserve"> </w:t>
      </w:r>
      <w:r>
        <w:rPr>
          <w:sz w:val="18"/>
        </w:rPr>
        <w:t>E3S Web of Conferences</w:t>
      </w:r>
      <w:r w:rsidRPr="005973B9">
        <w:rPr>
          <w:sz w:val="18"/>
        </w:rPr>
        <w:t xml:space="preserve"> </w:t>
      </w:r>
      <w:r>
        <w:rPr>
          <w:sz w:val="18"/>
        </w:rPr>
        <w:t>347:2022</w:t>
      </w:r>
      <w:r w:rsidRPr="005973B9">
        <w:rPr>
          <w:sz w:val="18"/>
        </w:rPr>
        <w:t>.</w:t>
      </w:r>
    </w:p>
    <w:p w:rsidR="00E439AC" w:rsidRDefault="002C069B" w:rsidP="005973B9">
      <w:pPr>
        <w:pStyle w:val="ListParagraph"/>
        <w:numPr>
          <w:ilvl w:val="0"/>
          <w:numId w:val="3"/>
        </w:numPr>
        <w:tabs>
          <w:tab w:val="left" w:pos="384"/>
        </w:tabs>
        <w:spacing w:line="216" w:lineRule="exact"/>
        <w:ind w:right="138" w:hanging="283"/>
        <w:rPr>
          <w:sz w:val="18"/>
        </w:rPr>
      </w:pPr>
      <w:r>
        <w:rPr>
          <w:sz w:val="18"/>
        </w:rPr>
        <w:t xml:space="preserve">Thy T D (2022) Evaluation of the </w:t>
      </w:r>
      <w:r w:rsidR="0008108A">
        <w:rPr>
          <w:sz w:val="18"/>
        </w:rPr>
        <w:t>Vertical</w:t>
      </w:r>
      <w:r>
        <w:rPr>
          <w:sz w:val="18"/>
        </w:rPr>
        <w:t xml:space="preserve"> Displacement of the Circular Foundation on the over-consolidation Ground in </w:t>
      </w:r>
      <w:proofErr w:type="spellStart"/>
      <w:r>
        <w:rPr>
          <w:sz w:val="18"/>
        </w:rPr>
        <w:t>Phu</w:t>
      </w:r>
      <w:proofErr w:type="spellEnd"/>
      <w:r>
        <w:rPr>
          <w:sz w:val="18"/>
        </w:rPr>
        <w:t xml:space="preserve"> </w:t>
      </w:r>
      <w:proofErr w:type="spellStart"/>
      <w:r>
        <w:rPr>
          <w:sz w:val="18"/>
        </w:rPr>
        <w:t>Quoc</w:t>
      </w:r>
      <w:proofErr w:type="spellEnd"/>
      <w:r>
        <w:rPr>
          <w:sz w:val="18"/>
        </w:rPr>
        <w:t xml:space="preserve"> Island, </w:t>
      </w:r>
      <w:proofErr w:type="spellStart"/>
      <w:r>
        <w:rPr>
          <w:sz w:val="18"/>
        </w:rPr>
        <w:t>Kien</w:t>
      </w:r>
      <w:proofErr w:type="spellEnd"/>
      <w:r>
        <w:rPr>
          <w:sz w:val="18"/>
        </w:rPr>
        <w:t xml:space="preserve"> </w:t>
      </w:r>
      <w:proofErr w:type="spellStart"/>
      <w:r>
        <w:rPr>
          <w:sz w:val="18"/>
        </w:rPr>
        <w:t>Giang</w:t>
      </w:r>
      <w:proofErr w:type="spellEnd"/>
      <w:r>
        <w:rPr>
          <w:sz w:val="18"/>
        </w:rPr>
        <w:t xml:space="preserve"> Province, Viet Nam. The 6</w:t>
      </w:r>
      <w:r w:rsidRPr="002C069B">
        <w:rPr>
          <w:sz w:val="18"/>
          <w:vertAlign w:val="superscript"/>
        </w:rPr>
        <w:t>th</w:t>
      </w:r>
      <w:r>
        <w:rPr>
          <w:sz w:val="18"/>
        </w:rPr>
        <w:t xml:space="preserve"> International Conference on Civil Engineering for Sustainable Development (ICCEE 2022) 2713:2022</w:t>
      </w:r>
      <w:r w:rsidRPr="005973B9">
        <w:rPr>
          <w:sz w:val="18"/>
        </w:rPr>
        <w:t>.</w:t>
      </w:r>
      <w:r>
        <w:rPr>
          <w:sz w:val="18"/>
        </w:rPr>
        <w:t xml:space="preserve"> </w:t>
      </w:r>
    </w:p>
    <w:p w:rsidR="005973B9" w:rsidRDefault="002C069B" w:rsidP="005973B9">
      <w:pPr>
        <w:pStyle w:val="ListParagraph"/>
        <w:numPr>
          <w:ilvl w:val="0"/>
          <w:numId w:val="3"/>
        </w:numPr>
        <w:tabs>
          <w:tab w:val="left" w:pos="384"/>
        </w:tabs>
        <w:spacing w:line="216" w:lineRule="exact"/>
        <w:ind w:right="138" w:hanging="283"/>
        <w:rPr>
          <w:sz w:val="18"/>
        </w:rPr>
      </w:pPr>
      <w:r>
        <w:rPr>
          <w:sz w:val="18"/>
        </w:rPr>
        <w:t>Thy T D (202</w:t>
      </w:r>
      <w:r w:rsidR="00600227">
        <w:rPr>
          <w:sz w:val="18"/>
        </w:rPr>
        <w:t>3</w:t>
      </w:r>
      <w:r>
        <w:rPr>
          <w:sz w:val="18"/>
        </w:rPr>
        <w:t>)</w:t>
      </w:r>
      <w:r w:rsidR="00600227">
        <w:rPr>
          <w:sz w:val="18"/>
        </w:rPr>
        <w:t xml:space="preserve"> Simulation </w:t>
      </w:r>
      <w:r w:rsidR="00D77714">
        <w:rPr>
          <w:sz w:val="18"/>
        </w:rPr>
        <w:t>a</w:t>
      </w:r>
      <w:r w:rsidR="0056563E">
        <w:rPr>
          <w:sz w:val="18"/>
        </w:rPr>
        <w:t>nd Evaluation o</w:t>
      </w:r>
      <w:r w:rsidR="00600227">
        <w:rPr>
          <w:sz w:val="18"/>
        </w:rPr>
        <w:t xml:space="preserve">f </w:t>
      </w:r>
      <w:r w:rsidR="0008108A">
        <w:rPr>
          <w:sz w:val="18"/>
        </w:rPr>
        <w:t>the</w:t>
      </w:r>
      <w:r w:rsidR="00600227">
        <w:rPr>
          <w:sz w:val="18"/>
        </w:rPr>
        <w:t xml:space="preserve"> Pore Water Pressure Variations </w:t>
      </w:r>
      <w:r w:rsidR="006B50C8">
        <w:rPr>
          <w:sz w:val="18"/>
        </w:rPr>
        <w:t>with</w:t>
      </w:r>
      <w:r w:rsidR="00600227">
        <w:rPr>
          <w:sz w:val="18"/>
        </w:rPr>
        <w:t xml:space="preserve"> Groundwater</w:t>
      </w:r>
      <w:r w:rsidR="00D77714">
        <w:rPr>
          <w:sz w:val="18"/>
        </w:rPr>
        <w:t xml:space="preserve"> Levels Variations </w:t>
      </w:r>
      <w:r w:rsidR="008746C1">
        <w:rPr>
          <w:sz w:val="18"/>
        </w:rPr>
        <w:t>at</w:t>
      </w:r>
      <w:r w:rsidR="00D77714">
        <w:rPr>
          <w:sz w:val="18"/>
        </w:rPr>
        <w:t xml:space="preserve"> The Depths. Earth &amp; Environmental Science Research &amp; Reviews</w:t>
      </w:r>
      <w:r w:rsidR="005973B9">
        <w:rPr>
          <w:sz w:val="18"/>
        </w:rPr>
        <w:t xml:space="preserve"> </w:t>
      </w:r>
      <w:r w:rsidR="00D77714">
        <w:rPr>
          <w:sz w:val="18"/>
        </w:rPr>
        <w:t>6 (2)</w:t>
      </w:r>
      <w:r w:rsidR="005973B9">
        <w:rPr>
          <w:sz w:val="18"/>
        </w:rPr>
        <w:t>:</w:t>
      </w:r>
      <w:r w:rsidR="00D77714">
        <w:rPr>
          <w:sz w:val="18"/>
        </w:rPr>
        <w:t>2023</w:t>
      </w:r>
      <w:r w:rsidR="005973B9">
        <w:rPr>
          <w:sz w:val="18"/>
        </w:rPr>
        <w:t>.</w:t>
      </w:r>
    </w:p>
    <w:p w:rsidR="0053476E" w:rsidRPr="001D6663" w:rsidRDefault="00D77714" w:rsidP="001D6663">
      <w:pPr>
        <w:pStyle w:val="ListParagraph"/>
        <w:numPr>
          <w:ilvl w:val="0"/>
          <w:numId w:val="3"/>
        </w:numPr>
        <w:rPr>
          <w:rStyle w:val="fontstyle11"/>
          <w:rFonts w:ascii="Times New Roman" w:hAnsi="Times New Roman" w:cs="Times New Roman"/>
          <w:b/>
          <w:bCs/>
          <w:sz w:val="26"/>
          <w:szCs w:val="26"/>
        </w:rPr>
      </w:pPr>
      <w:r w:rsidRPr="001D6663">
        <w:rPr>
          <w:sz w:val="18"/>
        </w:rPr>
        <w:t xml:space="preserve">Thy T D (2023) </w:t>
      </w:r>
      <w:r w:rsidR="0053476E" w:rsidRPr="001D6663">
        <w:rPr>
          <w:sz w:val="18"/>
        </w:rPr>
        <w:t xml:space="preserve">Finite element method of the internal friction angle and saturation degree with the groundwater levels variations. </w:t>
      </w:r>
      <w:r w:rsidR="0056563E" w:rsidRPr="001D6663">
        <w:rPr>
          <w:sz w:val="18"/>
        </w:rPr>
        <w:t>Geology, Ecology, and Landscapes, 1:2023.</w:t>
      </w:r>
    </w:p>
    <w:p w:rsidR="003F658F" w:rsidRDefault="001D6663" w:rsidP="00E65B8E">
      <w:pPr>
        <w:pStyle w:val="ListParagraph"/>
        <w:numPr>
          <w:ilvl w:val="0"/>
          <w:numId w:val="3"/>
        </w:numPr>
        <w:tabs>
          <w:tab w:val="left" w:pos="384"/>
        </w:tabs>
        <w:spacing w:line="216" w:lineRule="exact"/>
        <w:ind w:right="28"/>
        <w:rPr>
          <w:sz w:val="18"/>
        </w:rPr>
      </w:pPr>
      <w:r w:rsidRPr="003F658F">
        <w:rPr>
          <w:sz w:val="18"/>
        </w:rPr>
        <w:t>Thy T D (2023)</w:t>
      </w:r>
      <w:r w:rsidR="003F658F" w:rsidRPr="003F658F">
        <w:rPr>
          <w:sz w:val="18"/>
        </w:rPr>
        <w:t xml:space="preserve"> Experiment measurement of the Dry Density Variations and Shear Stress with the different Depth Variations. Earth &amp; Environmental Science Research &amp; Reviews 6 (</w:t>
      </w:r>
      <w:r w:rsidR="00EA47AC">
        <w:rPr>
          <w:sz w:val="18"/>
        </w:rPr>
        <w:t>2</w:t>
      </w:r>
      <w:r w:rsidR="003F658F" w:rsidRPr="003F658F">
        <w:rPr>
          <w:sz w:val="18"/>
        </w:rPr>
        <w:t>):</w:t>
      </w:r>
      <w:r w:rsidR="00EA47AC">
        <w:rPr>
          <w:sz w:val="18"/>
        </w:rPr>
        <w:t>438-450</w:t>
      </w:r>
      <w:bookmarkStart w:id="0" w:name="_GoBack"/>
      <w:bookmarkEnd w:id="0"/>
      <w:r w:rsidR="003F658F" w:rsidRPr="003F658F">
        <w:rPr>
          <w:sz w:val="18"/>
        </w:rPr>
        <w:t>.</w:t>
      </w:r>
    </w:p>
    <w:p w:rsidR="005614BC" w:rsidRPr="003F658F" w:rsidRDefault="005614BC" w:rsidP="00E65B8E">
      <w:pPr>
        <w:pStyle w:val="ListParagraph"/>
        <w:numPr>
          <w:ilvl w:val="0"/>
          <w:numId w:val="3"/>
        </w:numPr>
        <w:tabs>
          <w:tab w:val="left" w:pos="384"/>
        </w:tabs>
        <w:spacing w:line="216" w:lineRule="exact"/>
        <w:ind w:right="28"/>
        <w:rPr>
          <w:sz w:val="18"/>
        </w:rPr>
      </w:pPr>
      <w:r w:rsidRPr="003F658F">
        <w:rPr>
          <w:sz w:val="18"/>
        </w:rPr>
        <w:t>Thy T D (2023)</w:t>
      </w:r>
      <w:r w:rsidR="005F1C6B">
        <w:rPr>
          <w:sz w:val="18"/>
        </w:rPr>
        <w:t xml:space="preserve"> Finite Element Method of the Influence Evaluation of the Percentage of Fine Particles of Marine Clay at the </w:t>
      </w:r>
      <w:r w:rsidR="00E65B8E">
        <w:rPr>
          <w:sz w:val="18"/>
        </w:rPr>
        <w:t>Different</w:t>
      </w:r>
      <w:r w:rsidR="005F1C6B">
        <w:rPr>
          <w:sz w:val="18"/>
        </w:rPr>
        <w:t xml:space="preserve"> Depth Variations to the Total Volumetric Strain of the Soft Clay Ground. </w:t>
      </w:r>
      <w:r w:rsidR="005F1C6B" w:rsidRPr="003F658F">
        <w:rPr>
          <w:sz w:val="18"/>
        </w:rPr>
        <w:t xml:space="preserve">Earth &amp; Environmental Science Research &amp; Reviews </w:t>
      </w:r>
      <w:r w:rsidR="005F1C6B">
        <w:rPr>
          <w:sz w:val="18"/>
        </w:rPr>
        <w:t>7</w:t>
      </w:r>
      <w:r w:rsidR="005F1C6B" w:rsidRPr="003F658F">
        <w:rPr>
          <w:sz w:val="18"/>
        </w:rPr>
        <w:t xml:space="preserve"> (</w:t>
      </w:r>
      <w:r w:rsidR="005F1C6B">
        <w:rPr>
          <w:sz w:val="18"/>
        </w:rPr>
        <w:t>1</w:t>
      </w:r>
      <w:r w:rsidR="005F1C6B" w:rsidRPr="003F658F">
        <w:rPr>
          <w:sz w:val="18"/>
        </w:rPr>
        <w:t>):2023.</w:t>
      </w:r>
    </w:p>
    <w:p w:rsidR="005973B9" w:rsidRDefault="005973B9" w:rsidP="001D6663">
      <w:pPr>
        <w:pStyle w:val="BodyText"/>
        <w:spacing w:before="85" w:line="216" w:lineRule="exact"/>
        <w:ind w:left="383" w:right="138" w:hanging="284"/>
        <w:jc w:val="both"/>
        <w:rPr>
          <w:rFonts w:ascii="Calibri" w:hAnsi="Calibri"/>
        </w:rPr>
      </w:pPr>
    </w:p>
    <w:p w:rsidR="003662CC" w:rsidRDefault="003662CC">
      <w:pPr>
        <w:spacing w:line="200" w:lineRule="exact"/>
        <w:jc w:val="both"/>
      </w:pPr>
    </w:p>
    <w:p w:rsidR="003662CC" w:rsidRDefault="003662CC">
      <w:pPr>
        <w:spacing w:line="200" w:lineRule="exact"/>
        <w:jc w:val="both"/>
      </w:pPr>
    </w:p>
    <w:p w:rsidR="003662CC" w:rsidRDefault="003662CC">
      <w:pPr>
        <w:spacing w:line="200" w:lineRule="exact"/>
        <w:jc w:val="both"/>
      </w:pPr>
    </w:p>
    <w:p w:rsidR="003662CC" w:rsidRDefault="003662CC">
      <w:pPr>
        <w:spacing w:line="200" w:lineRule="exact"/>
        <w:jc w:val="both"/>
      </w:pPr>
    </w:p>
    <w:p w:rsidR="003662CC" w:rsidRDefault="003662CC">
      <w:pPr>
        <w:spacing w:line="200" w:lineRule="exact"/>
        <w:jc w:val="both"/>
      </w:pPr>
    </w:p>
    <w:p w:rsidR="003662CC" w:rsidRDefault="003662CC">
      <w:pPr>
        <w:spacing w:line="200" w:lineRule="exact"/>
        <w:jc w:val="both"/>
      </w:pPr>
    </w:p>
    <w:p w:rsidR="003662CC" w:rsidRDefault="003662CC">
      <w:pPr>
        <w:spacing w:line="200" w:lineRule="exact"/>
        <w:jc w:val="both"/>
      </w:pPr>
    </w:p>
    <w:p w:rsidR="003662CC" w:rsidRDefault="003662CC">
      <w:pPr>
        <w:spacing w:line="200" w:lineRule="exact"/>
        <w:jc w:val="both"/>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E19F28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46837" w:rsidRDefault="008756E6" w:rsidP="00404E5B">
      <w:pPr>
        <w:spacing w:before="92"/>
        <w:ind w:right="4234"/>
        <w:rPr>
          <w:noProof/>
        </w:rPr>
      </w:pPr>
      <w:r>
        <w:rPr>
          <w:noProof/>
        </w:rPr>
        <w:t xml:space="preserve">              </w:t>
      </w:r>
      <w:r w:rsidR="00C46837">
        <w:rPr>
          <w:rFonts w:ascii="Minion Pro"/>
          <w:noProof/>
          <w:sz w:val="26"/>
        </w:rPr>
        <w:drawing>
          <wp:inline distT="0" distB="0" distL="0" distR="0" wp14:anchorId="5D4820B1" wp14:editId="331B1173">
            <wp:extent cx="776517" cy="773430"/>
            <wp:effectExtent l="0" t="0" r="508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3550" cy="800356"/>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58280F" w:rsidRDefault="0058280F">
      <w:pPr>
        <w:spacing w:before="41" w:line="154" w:lineRule="exact"/>
        <w:ind w:left="213" w:right="231"/>
        <w:jc w:val="both"/>
        <w:rPr>
          <w:rFonts w:ascii="Arial"/>
          <w:sz w:val="14"/>
        </w:rPr>
      </w:pPr>
    </w:p>
    <w:p w:rsidR="00380538" w:rsidRDefault="00A9710C" w:rsidP="00380538">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r w:rsidR="00EB27C2">
        <w:rPr>
          <w:rFonts w:ascii="Arial"/>
          <w:sz w:val="14"/>
        </w:rPr>
        <w:t xml:space="preserve">Thy </w:t>
      </w:r>
      <w:proofErr w:type="spellStart"/>
      <w:r w:rsidR="00EB27C2">
        <w:rPr>
          <w:rFonts w:ascii="Arial"/>
          <w:sz w:val="14"/>
        </w:rPr>
        <w:t>Truc</w:t>
      </w:r>
      <w:proofErr w:type="spellEnd"/>
      <w:r w:rsidR="00EB27C2">
        <w:rPr>
          <w:rFonts w:ascii="Arial"/>
          <w:sz w:val="14"/>
        </w:rPr>
        <w:t xml:space="preserve"> Doan </w:t>
      </w:r>
      <w:r>
        <w:rPr>
          <w:rFonts w:ascii="Arial"/>
          <w:sz w:val="14"/>
        </w:rPr>
        <w:t xml:space="preserve">has expertise in evaluation and </w:t>
      </w:r>
      <w:r w:rsidR="00380538">
        <w:rPr>
          <w:rFonts w:ascii="Arial"/>
          <w:sz w:val="14"/>
        </w:rPr>
        <w:t xml:space="preserve">research for behaviors of the soft ground which include soft clay and sand. She researched many different </w:t>
      </w:r>
      <w:r w:rsidR="00CF505F">
        <w:rPr>
          <w:rFonts w:ascii="Arial"/>
          <w:sz w:val="14"/>
        </w:rPr>
        <w:t xml:space="preserve">soft </w:t>
      </w:r>
      <w:r w:rsidR="00380538">
        <w:rPr>
          <w:rFonts w:ascii="Arial"/>
          <w:sz w:val="14"/>
        </w:rPr>
        <w:t xml:space="preserve">soil </w:t>
      </w:r>
      <w:r w:rsidR="00CF505F">
        <w:rPr>
          <w:rFonts w:ascii="Arial"/>
          <w:sz w:val="14"/>
        </w:rPr>
        <w:t xml:space="preserve">behaviors </w:t>
      </w:r>
      <w:r w:rsidR="00380538">
        <w:rPr>
          <w:rFonts w:ascii="Arial"/>
          <w:sz w:val="14"/>
        </w:rPr>
        <w:t xml:space="preserve">with different loading, </w:t>
      </w:r>
      <w:r w:rsidR="00CF505F">
        <w:rPr>
          <w:rFonts w:ascii="Arial"/>
          <w:sz w:val="14"/>
        </w:rPr>
        <w:t>displacement</w:t>
      </w:r>
      <w:r w:rsidR="00380538">
        <w:rPr>
          <w:rFonts w:ascii="Arial"/>
          <w:sz w:val="14"/>
        </w:rPr>
        <w:t xml:space="preserve">, </w:t>
      </w:r>
      <w:r w:rsidR="00CF505F">
        <w:rPr>
          <w:rFonts w:ascii="Arial"/>
          <w:sz w:val="14"/>
        </w:rPr>
        <w:t xml:space="preserve">deformation, and </w:t>
      </w:r>
      <w:r w:rsidR="00380538">
        <w:rPr>
          <w:rFonts w:ascii="Arial"/>
          <w:sz w:val="14"/>
        </w:rPr>
        <w:t>conditions</w:t>
      </w:r>
      <w:r w:rsidR="00CF505F">
        <w:rPr>
          <w:rFonts w:ascii="Arial"/>
          <w:sz w:val="14"/>
        </w:rPr>
        <w:t xml:space="preserve"> of the groundwater level variations </w:t>
      </w:r>
      <w:r w:rsidR="00380538">
        <w:rPr>
          <w:rFonts w:ascii="Arial"/>
          <w:sz w:val="14"/>
        </w:rPr>
        <w:t xml:space="preserve">by the experimental method in the laboratory and simulation by the PLAXIS software.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sidR="00D86A4A">
        <w:rPr>
          <w:rFonts w:ascii="Arial"/>
          <w:sz w:val="14"/>
        </w:rPr>
        <w:t>these</w:t>
      </w:r>
      <w:r w:rsidR="000E2911">
        <w:rPr>
          <w:rFonts w:ascii="Arial"/>
          <w:sz w:val="14"/>
        </w:rPr>
        <w:t xml:space="preserve"> </w:t>
      </w:r>
      <w:r w:rsidR="00380538">
        <w:rPr>
          <w:rFonts w:ascii="Arial"/>
          <w:sz w:val="14"/>
        </w:rPr>
        <w:t>results</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sidR="00D86A4A">
        <w:rPr>
          <w:rFonts w:ascii="Arial"/>
          <w:sz w:val="14"/>
        </w:rPr>
        <w:t xml:space="preserve">and </w:t>
      </w:r>
      <w:r>
        <w:rPr>
          <w:rFonts w:ascii="Arial"/>
          <w:sz w:val="14"/>
        </w:rPr>
        <w:t>teaching</w:t>
      </w:r>
      <w:r w:rsidR="000E2911">
        <w:rPr>
          <w:rFonts w:ascii="Arial"/>
          <w:sz w:val="14"/>
        </w:rPr>
        <w:t xml:space="preserve"> </w:t>
      </w:r>
      <w:r>
        <w:rPr>
          <w:rFonts w:ascii="Arial"/>
          <w:sz w:val="14"/>
        </w:rPr>
        <w:t xml:space="preserve">in </w:t>
      </w:r>
      <w:r w:rsidR="00D86A4A">
        <w:rPr>
          <w:rFonts w:ascii="Arial"/>
          <w:sz w:val="14"/>
        </w:rPr>
        <w:t>educational</w:t>
      </w:r>
      <w:r>
        <w:rPr>
          <w:rFonts w:ascii="Arial"/>
          <w:sz w:val="14"/>
        </w:rPr>
        <w:t xml:space="preserve"> institutions. The foundation is based on </w:t>
      </w:r>
      <w:r w:rsidR="00380538">
        <w:rPr>
          <w:rFonts w:ascii="Arial"/>
          <w:sz w:val="14"/>
        </w:rPr>
        <w:t xml:space="preserve">the previous research results, then she builds, </w:t>
      </w:r>
      <w:r w:rsidR="00D86A4A">
        <w:rPr>
          <w:rFonts w:ascii="Arial"/>
          <w:sz w:val="14"/>
        </w:rPr>
        <w:t>analyzes</w:t>
      </w:r>
      <w:r w:rsidR="00380538">
        <w:rPr>
          <w:rFonts w:ascii="Arial"/>
          <w:sz w:val="14"/>
        </w:rPr>
        <w:t xml:space="preserve">, </w:t>
      </w:r>
      <w:r w:rsidR="00D86A4A">
        <w:rPr>
          <w:rFonts w:ascii="Arial"/>
          <w:sz w:val="14"/>
        </w:rPr>
        <w:t>evaluates</w:t>
      </w:r>
      <w:r w:rsidR="00380538">
        <w:rPr>
          <w:rFonts w:ascii="Arial"/>
          <w:sz w:val="14"/>
        </w:rPr>
        <w:t xml:space="preserve">, </w:t>
      </w:r>
      <w:r w:rsidR="00D86A4A">
        <w:rPr>
          <w:rFonts w:ascii="Arial"/>
          <w:sz w:val="14"/>
        </w:rPr>
        <w:t>calculates</w:t>
      </w:r>
      <w:r w:rsidR="00380538">
        <w:rPr>
          <w:rFonts w:ascii="Arial"/>
          <w:sz w:val="14"/>
        </w:rPr>
        <w:t xml:space="preserve">, </w:t>
      </w:r>
      <w:r w:rsidR="00D86A4A">
        <w:rPr>
          <w:rFonts w:ascii="Arial"/>
          <w:sz w:val="14"/>
        </w:rPr>
        <w:t>designs,</w:t>
      </w:r>
      <w:r w:rsidR="00380538">
        <w:rPr>
          <w:rFonts w:ascii="Arial"/>
          <w:sz w:val="14"/>
        </w:rPr>
        <w:t xml:space="preserve"> and so on to obtain the best results for references </w:t>
      </w:r>
      <w:r w:rsidR="00D86A4A">
        <w:rPr>
          <w:rFonts w:ascii="Arial"/>
          <w:sz w:val="14"/>
        </w:rPr>
        <w:t>to</w:t>
      </w:r>
      <w:r w:rsidR="00380538">
        <w:rPr>
          <w:rFonts w:ascii="Arial"/>
          <w:sz w:val="14"/>
        </w:rPr>
        <w:t xml:space="preserve"> the readers in the future</w:t>
      </w:r>
      <w:r>
        <w:rPr>
          <w:rFonts w:ascii="Arial"/>
          <w:sz w:val="14"/>
        </w:rPr>
        <w:t xml:space="preserve">. It allows for </w:t>
      </w:r>
      <w:r w:rsidR="00380538">
        <w:rPr>
          <w:rFonts w:ascii="Arial"/>
          <w:sz w:val="14"/>
        </w:rPr>
        <w:t xml:space="preserve">the relative and reliable values for Geology engineers, civil engineering, scientists, </w:t>
      </w:r>
      <w:r w:rsidR="00D86A4A">
        <w:rPr>
          <w:rFonts w:ascii="Arial"/>
          <w:sz w:val="14"/>
        </w:rPr>
        <w:t xml:space="preserve">and </w:t>
      </w:r>
      <w:r w:rsidR="00380538">
        <w:rPr>
          <w:rFonts w:ascii="Arial"/>
          <w:sz w:val="14"/>
        </w:rPr>
        <w:t>researchers</w:t>
      </w:r>
      <w:r w:rsidR="00380538">
        <w:rPr>
          <w:rFonts w:ascii="Arial"/>
          <w:sz w:val="14"/>
        </w:rPr>
        <w:t>…</w:t>
      </w:r>
      <w:r w:rsidR="00380538">
        <w:rPr>
          <w:rFonts w:ascii="Arial"/>
          <w:sz w:val="14"/>
        </w:rPr>
        <w:t xml:space="preserve"> used for their work reference about the soft ground improvement technologies.</w:t>
      </w:r>
      <w:r>
        <w:rPr>
          <w:rFonts w:ascii="Arial"/>
          <w:sz w:val="14"/>
        </w:rPr>
        <w:t xml:space="preserve"> </w:t>
      </w:r>
      <w:r w:rsidR="00380538">
        <w:rPr>
          <w:rFonts w:ascii="Arial"/>
          <w:sz w:val="14"/>
        </w:rPr>
        <w:t xml:space="preserve">This approach is responsive to the </w:t>
      </w:r>
      <w:r w:rsidR="00D86A4A">
        <w:rPr>
          <w:rFonts w:ascii="Arial"/>
          <w:sz w:val="14"/>
        </w:rPr>
        <w:t>advanced</w:t>
      </w:r>
      <w:r w:rsidR="00380538">
        <w:rPr>
          <w:rFonts w:ascii="Arial"/>
          <w:sz w:val="14"/>
        </w:rPr>
        <w:t xml:space="preserve"> development </w:t>
      </w:r>
      <w:r w:rsidR="001D32FF">
        <w:rPr>
          <w:rFonts w:ascii="Arial"/>
          <w:sz w:val="14"/>
        </w:rPr>
        <w:t xml:space="preserve">of </w:t>
      </w:r>
      <w:r w:rsidR="00380538">
        <w:rPr>
          <w:rFonts w:ascii="Arial"/>
          <w:sz w:val="14"/>
        </w:rPr>
        <w:t xml:space="preserve">soft ground </w:t>
      </w:r>
      <w:r w:rsidR="00500CD2">
        <w:rPr>
          <w:rFonts w:ascii="Arial"/>
          <w:sz w:val="14"/>
        </w:rPr>
        <w:t xml:space="preserve">behavior </w:t>
      </w:r>
      <w:r w:rsidR="00380538">
        <w:rPr>
          <w:rFonts w:ascii="Arial"/>
          <w:sz w:val="14"/>
        </w:rPr>
        <w:t>methods</w:t>
      </w:r>
      <w:r w:rsidR="00BE07B5">
        <w:rPr>
          <w:rFonts w:ascii="Arial"/>
          <w:sz w:val="14"/>
        </w:rPr>
        <w:t xml:space="preserve"> under changing </w:t>
      </w:r>
      <w:r w:rsidR="00010B17">
        <w:rPr>
          <w:rFonts w:ascii="Arial"/>
          <w:sz w:val="14"/>
        </w:rPr>
        <w:t>groundwater levels</w:t>
      </w:r>
      <w:r w:rsidR="00BE07B5">
        <w:rPr>
          <w:rFonts w:ascii="Arial"/>
          <w:sz w:val="14"/>
        </w:rPr>
        <w:t xml:space="preserve"> </w:t>
      </w:r>
      <w:r w:rsidR="00500CD2">
        <w:rPr>
          <w:rFonts w:ascii="Arial"/>
          <w:sz w:val="14"/>
        </w:rPr>
        <w:t>in the future.</w:t>
      </w:r>
    </w:p>
    <w:p w:rsidR="0058280F" w:rsidRDefault="0058280F">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58280F" w:rsidRPr="00B17129">
          <w:rPr>
            <w:rStyle w:val="Hyperlink"/>
            <w:rFonts w:ascii="Arial"/>
            <w:sz w:val="14"/>
          </w:rPr>
          <w:t>drdoantructhy@gmail.com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8A2C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C46837" w:rsidRDefault="00C46837">
      <w:pPr>
        <w:pStyle w:val="BodyText"/>
        <w:spacing w:before="3"/>
        <w:rPr>
          <w:rFonts w:ascii="Minion Pro"/>
          <w:sz w:val="26"/>
        </w:rPr>
      </w:pPr>
    </w:p>
    <w:p w:rsidR="00C46837" w:rsidRDefault="00C46837">
      <w:pPr>
        <w:pStyle w:val="BodyText"/>
        <w:spacing w:before="3"/>
        <w:rPr>
          <w:rFonts w:ascii="Minion Pro"/>
          <w:sz w:val="26"/>
        </w:rPr>
      </w:pPr>
    </w:p>
    <w:sectPr w:rsidR="00C468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A97" w:rsidRDefault="00554A97">
      <w:r>
        <w:separator/>
      </w:r>
    </w:p>
  </w:endnote>
  <w:endnote w:type="continuationSeparator" w:id="0">
    <w:p w:rsidR="00554A97" w:rsidRDefault="00554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00"/>
    <w:family w:val="roman"/>
    <w:notTrueType/>
    <w:pitch w:val="default"/>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A97" w:rsidRDefault="00554A97">
      <w:r>
        <w:separator/>
      </w:r>
    </w:p>
  </w:footnote>
  <w:footnote w:type="continuationSeparator" w:id="0">
    <w:p w:rsidR="00554A97" w:rsidRDefault="00554A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FB685F78"/>
    <w:lvl w:ilvl="0" w:tplc="187E0D88">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04A411F"/>
    <w:multiLevelType w:val="hybridMultilevel"/>
    <w:tmpl w:val="FB685F78"/>
    <w:lvl w:ilvl="0" w:tplc="187E0D88">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4E29"/>
    <w:rsid w:val="00010B17"/>
    <w:rsid w:val="0005393C"/>
    <w:rsid w:val="0008108A"/>
    <w:rsid w:val="000E2911"/>
    <w:rsid w:val="001263DF"/>
    <w:rsid w:val="00155010"/>
    <w:rsid w:val="001D32FF"/>
    <w:rsid w:val="001D6663"/>
    <w:rsid w:val="001E763C"/>
    <w:rsid w:val="002567C1"/>
    <w:rsid w:val="00292ED9"/>
    <w:rsid w:val="002C069B"/>
    <w:rsid w:val="002C1969"/>
    <w:rsid w:val="002F1F31"/>
    <w:rsid w:val="002F2489"/>
    <w:rsid w:val="00314AFB"/>
    <w:rsid w:val="003640CB"/>
    <w:rsid w:val="003662CC"/>
    <w:rsid w:val="00380538"/>
    <w:rsid w:val="003B76D9"/>
    <w:rsid w:val="003F3FF8"/>
    <w:rsid w:val="003F658F"/>
    <w:rsid w:val="00404E5B"/>
    <w:rsid w:val="00414F7B"/>
    <w:rsid w:val="004355DC"/>
    <w:rsid w:val="004749B4"/>
    <w:rsid w:val="00494130"/>
    <w:rsid w:val="004F3523"/>
    <w:rsid w:val="00500CD2"/>
    <w:rsid w:val="0053476E"/>
    <w:rsid w:val="00554A97"/>
    <w:rsid w:val="005614BC"/>
    <w:rsid w:val="0056563E"/>
    <w:rsid w:val="0058280F"/>
    <w:rsid w:val="005973B9"/>
    <w:rsid w:val="005B3A56"/>
    <w:rsid w:val="005F1C6B"/>
    <w:rsid w:val="00600227"/>
    <w:rsid w:val="006060CE"/>
    <w:rsid w:val="0063497F"/>
    <w:rsid w:val="006964DA"/>
    <w:rsid w:val="006B50C8"/>
    <w:rsid w:val="006B5C84"/>
    <w:rsid w:val="00744DE2"/>
    <w:rsid w:val="0078738A"/>
    <w:rsid w:val="0079541B"/>
    <w:rsid w:val="00873DF0"/>
    <w:rsid w:val="008746C1"/>
    <w:rsid w:val="008756E6"/>
    <w:rsid w:val="00985832"/>
    <w:rsid w:val="009B2D44"/>
    <w:rsid w:val="00A05674"/>
    <w:rsid w:val="00A07E82"/>
    <w:rsid w:val="00A406C9"/>
    <w:rsid w:val="00A430DB"/>
    <w:rsid w:val="00A9710C"/>
    <w:rsid w:val="00AE3E37"/>
    <w:rsid w:val="00B2053E"/>
    <w:rsid w:val="00B21A57"/>
    <w:rsid w:val="00BE07B5"/>
    <w:rsid w:val="00C33602"/>
    <w:rsid w:val="00C46837"/>
    <w:rsid w:val="00CB3C49"/>
    <w:rsid w:val="00CD6F55"/>
    <w:rsid w:val="00CF505F"/>
    <w:rsid w:val="00D038B2"/>
    <w:rsid w:val="00D62425"/>
    <w:rsid w:val="00D77714"/>
    <w:rsid w:val="00D8143E"/>
    <w:rsid w:val="00D86A4A"/>
    <w:rsid w:val="00DE3104"/>
    <w:rsid w:val="00E226A8"/>
    <w:rsid w:val="00E439AC"/>
    <w:rsid w:val="00E53A27"/>
    <w:rsid w:val="00E65B8E"/>
    <w:rsid w:val="00EA47AC"/>
    <w:rsid w:val="00EB27C2"/>
    <w:rsid w:val="00F0229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564306"/>
  <w15:docId w15:val="{9B61052A-C3C8-4390-BBC3-67B7978D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11">
    <w:name w:val="fontstyle11"/>
    <w:basedOn w:val="DefaultParagraphFont"/>
    <w:rsid w:val="0053476E"/>
    <w:rPr>
      <w:rFonts w:ascii="MyriadPro-Regular" w:hAnsi="MyriadPro-Regular"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doantructhy@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18</cp:revision>
  <dcterms:created xsi:type="dcterms:W3CDTF">2023-05-03T11:44:00Z</dcterms:created>
  <dcterms:modified xsi:type="dcterms:W3CDTF">2023-05-03T12:28:00Z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7e1ec723cd30c76136691c2d00005149588f9d9706969ce14e146ca385eb0993</vt:lpwstr>
  </property>
</Properties>
</file>