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B08" w:rsidRPr="00680B08" w:rsidRDefault="00680B08" w:rsidP="00680B08">
      <w:pPr>
        <w:spacing w:after="0" w:line="480" w:lineRule="auto"/>
        <w:jc w:val="center"/>
        <w:rPr>
          <w:rFonts w:ascii="Times New Roman" w:hAnsi="Times New Roman" w:cs="Times New Roman"/>
          <w:sz w:val="24"/>
          <w:szCs w:val="28"/>
        </w:rPr>
      </w:pPr>
      <w:r>
        <w:rPr>
          <w:rFonts w:ascii="Times New Roman" w:hAnsi="Times New Roman" w:cs="Times New Roman"/>
          <w:sz w:val="24"/>
          <w:szCs w:val="28"/>
        </w:rPr>
        <w:t>Integration of Surface Geophysical Methods w</w:t>
      </w:r>
      <w:r w:rsidRPr="00680B08">
        <w:rPr>
          <w:rFonts w:ascii="Times New Roman" w:hAnsi="Times New Roman" w:cs="Times New Roman"/>
          <w:sz w:val="24"/>
          <w:szCs w:val="28"/>
        </w:rPr>
        <w:t>ith Hydrogeological T</w:t>
      </w:r>
      <w:r>
        <w:rPr>
          <w:rFonts w:ascii="Times New Roman" w:hAnsi="Times New Roman" w:cs="Times New Roman"/>
          <w:sz w:val="24"/>
          <w:szCs w:val="28"/>
        </w:rPr>
        <w:t>echniques f</w:t>
      </w:r>
      <w:r w:rsidRPr="00680B08">
        <w:rPr>
          <w:rFonts w:ascii="Times New Roman" w:hAnsi="Times New Roman" w:cs="Times New Roman"/>
          <w:sz w:val="24"/>
          <w:szCs w:val="28"/>
        </w:rPr>
        <w:t xml:space="preserve">or Aquifer Detection </w:t>
      </w:r>
      <w:r>
        <w:rPr>
          <w:rFonts w:ascii="Times New Roman" w:hAnsi="Times New Roman" w:cs="Times New Roman"/>
          <w:sz w:val="24"/>
          <w:szCs w:val="28"/>
        </w:rPr>
        <w:t>a</w:t>
      </w:r>
      <w:r w:rsidRPr="00680B08">
        <w:rPr>
          <w:rFonts w:ascii="Times New Roman" w:hAnsi="Times New Roman" w:cs="Times New Roman"/>
          <w:sz w:val="24"/>
          <w:szCs w:val="28"/>
        </w:rPr>
        <w:t xml:space="preserve">nd Vulnerability Evaluation </w:t>
      </w:r>
      <w:r>
        <w:rPr>
          <w:rFonts w:ascii="Times New Roman" w:hAnsi="Times New Roman" w:cs="Times New Roman"/>
          <w:sz w:val="24"/>
          <w:szCs w:val="28"/>
        </w:rPr>
        <w:t>a</w:t>
      </w:r>
      <w:r w:rsidRPr="00680B08">
        <w:rPr>
          <w:rFonts w:ascii="Times New Roman" w:hAnsi="Times New Roman" w:cs="Times New Roman"/>
          <w:sz w:val="24"/>
          <w:szCs w:val="28"/>
        </w:rPr>
        <w:t>round Uburu-Okposi Salt L</w:t>
      </w:r>
      <w:r>
        <w:rPr>
          <w:rFonts w:ascii="Times New Roman" w:hAnsi="Times New Roman" w:cs="Times New Roman"/>
          <w:sz w:val="24"/>
          <w:szCs w:val="28"/>
        </w:rPr>
        <w:t>akes a</w:t>
      </w:r>
      <w:r w:rsidRPr="00680B08">
        <w:rPr>
          <w:rFonts w:ascii="Times New Roman" w:hAnsi="Times New Roman" w:cs="Times New Roman"/>
          <w:sz w:val="24"/>
          <w:szCs w:val="28"/>
        </w:rPr>
        <w:t>nd Environs, Southeastern Nigeria</w:t>
      </w:r>
    </w:p>
    <w:p w:rsidR="00680B08" w:rsidRDefault="00680B08" w:rsidP="00680B08">
      <w:pPr>
        <w:spacing w:line="240" w:lineRule="auto"/>
        <w:jc w:val="center"/>
        <w:rPr>
          <w:rFonts w:ascii="Times New Roman" w:hAnsi="Times New Roman" w:cs="Times New Roman"/>
          <w:b/>
          <w:sz w:val="24"/>
          <w:szCs w:val="28"/>
        </w:rPr>
      </w:pPr>
      <w:r>
        <w:rPr>
          <w:rFonts w:ascii="Times New Roman" w:hAnsi="Times New Roman" w:cs="Times New Roman"/>
          <w:b/>
          <w:sz w:val="24"/>
          <w:szCs w:val="28"/>
        </w:rPr>
        <w:t>Ukpai S.N</w:t>
      </w:r>
    </w:p>
    <w:p w:rsidR="00680B08" w:rsidRPr="00680B08" w:rsidRDefault="00680B08" w:rsidP="00680B08">
      <w:pPr>
        <w:spacing w:line="240" w:lineRule="auto"/>
        <w:jc w:val="center"/>
        <w:rPr>
          <w:rFonts w:ascii="Times New Roman" w:hAnsi="Times New Roman" w:cs="Times New Roman"/>
          <w:sz w:val="24"/>
          <w:szCs w:val="28"/>
        </w:rPr>
      </w:pPr>
      <w:r w:rsidRPr="00680B08">
        <w:rPr>
          <w:rFonts w:ascii="Times New Roman" w:hAnsi="Times New Roman" w:cs="Times New Roman"/>
          <w:sz w:val="24"/>
          <w:szCs w:val="28"/>
        </w:rPr>
        <w:t>Department of Geology, Ebonyi State University, Abakaliki, Nigeria</w:t>
      </w:r>
    </w:p>
    <w:p w:rsidR="00680B08" w:rsidRDefault="00680B08" w:rsidP="00680B08">
      <w:pPr>
        <w:spacing w:line="240" w:lineRule="auto"/>
        <w:jc w:val="center"/>
        <w:rPr>
          <w:rFonts w:ascii="Times New Roman" w:hAnsi="Times New Roman" w:cs="Times New Roman"/>
          <w:b/>
          <w:sz w:val="24"/>
          <w:szCs w:val="28"/>
        </w:rPr>
      </w:pPr>
    </w:p>
    <w:p w:rsidR="00680B08" w:rsidRPr="00D733BB" w:rsidRDefault="00680B08" w:rsidP="00680B08">
      <w:pPr>
        <w:spacing w:line="240" w:lineRule="auto"/>
        <w:jc w:val="center"/>
        <w:rPr>
          <w:rFonts w:ascii="Times New Roman" w:hAnsi="Times New Roman" w:cs="Times New Roman"/>
          <w:sz w:val="28"/>
          <w:szCs w:val="28"/>
        </w:rPr>
      </w:pPr>
      <w:r w:rsidRPr="00E85EF2">
        <w:rPr>
          <w:rFonts w:ascii="Times New Roman" w:hAnsi="Times New Roman" w:cs="Times New Roman"/>
          <w:b/>
          <w:sz w:val="24"/>
          <w:szCs w:val="28"/>
        </w:rPr>
        <w:t>ABSTRACT</w:t>
      </w:r>
    </w:p>
    <w:p w:rsidR="00680B08" w:rsidRPr="00C10827" w:rsidRDefault="00680B08" w:rsidP="00680B08">
      <w:pPr>
        <w:spacing w:after="0" w:line="360" w:lineRule="auto"/>
        <w:jc w:val="both"/>
        <w:rPr>
          <w:rFonts w:ascii="Times New Roman" w:eastAsia="Times New Roman" w:hAnsi="Times New Roman" w:cs="Times New Roman"/>
          <w:sz w:val="24"/>
          <w:szCs w:val="24"/>
        </w:rPr>
      </w:pPr>
      <w:r w:rsidRPr="00C10827">
        <w:rPr>
          <w:rFonts w:ascii="Times New Roman" w:hAnsi="Times New Roman" w:cs="Times New Roman"/>
          <w:sz w:val="24"/>
          <w:szCs w:val="24"/>
        </w:rPr>
        <w:t>Groundwater occurrence in Uburu-Okposi areas of southeastern Nigeria is sparse due to underl</w:t>
      </w:r>
      <w:r w:rsidRPr="00C10827">
        <w:rPr>
          <w:rFonts w:ascii="Times New Roman" w:hAnsi="Times New Roman" w:cs="Times New Roman"/>
          <w:sz w:val="24"/>
          <w:szCs w:val="24"/>
        </w:rPr>
        <w:t>y</w:t>
      </w:r>
      <w:r w:rsidRPr="00C10827">
        <w:rPr>
          <w:rFonts w:ascii="Times New Roman" w:hAnsi="Times New Roman" w:cs="Times New Roman"/>
          <w:sz w:val="24"/>
          <w:szCs w:val="24"/>
        </w:rPr>
        <w:t>ing aquicludes, mainly formed by shales and a sandstone ridge belonging to Asu River Group of Albian age. The shale sandwiches local saline beds across the Region. Until this study, nature of the saline facies, locations or depths of occurrence have locally remained unknown in the study area. This study aimed at delineating the saline lithofacie and some permeable pathways that link the pollutants to water resources, as well as potential structures for development of safe groun</w:t>
      </w:r>
      <w:r w:rsidRPr="00C10827">
        <w:rPr>
          <w:rFonts w:ascii="Times New Roman" w:hAnsi="Times New Roman" w:cs="Times New Roman"/>
          <w:sz w:val="24"/>
          <w:szCs w:val="24"/>
        </w:rPr>
        <w:t>d</w:t>
      </w:r>
      <w:r w:rsidRPr="00C10827">
        <w:rPr>
          <w:rFonts w:ascii="Times New Roman" w:hAnsi="Times New Roman" w:cs="Times New Roman"/>
          <w:sz w:val="24"/>
          <w:szCs w:val="24"/>
        </w:rPr>
        <w:t>water. The study commenced with analysis of remotely sensed aeromagnetic data. Structures were verified using integration of other surface geophysical methods, such as two pole profile modes of audio frequency magnetotelluric (ADMT), Vertical Electrical Sounding (VES) and Constant Separation Techniques (CST). The resulting geoelectric units were descriminated into different geological units via drillers’ log data from adjoining localities. In-situ characterization of the aquifers was performed via constant rate of pumping tests in five (5) locations using a mean flow rate of 51.8m</w:t>
      </w:r>
      <w:r w:rsidRPr="00C10827">
        <w:rPr>
          <w:rFonts w:ascii="Times New Roman" w:hAnsi="Times New Roman" w:cs="Times New Roman"/>
          <w:sz w:val="24"/>
          <w:szCs w:val="24"/>
          <w:vertAlign w:val="superscript"/>
        </w:rPr>
        <w:t>3</w:t>
      </w:r>
      <w:r w:rsidRPr="00C10827">
        <w:rPr>
          <w:rFonts w:ascii="Times New Roman" w:hAnsi="Times New Roman" w:cs="Times New Roman"/>
          <w:sz w:val="24"/>
          <w:szCs w:val="24"/>
        </w:rPr>
        <w:t>/day, and the related data interpreted using standard graphical tec</w:t>
      </w:r>
      <w:r w:rsidRPr="00C10827">
        <w:rPr>
          <w:rFonts w:ascii="Times New Roman" w:hAnsi="Times New Roman" w:cs="Times New Roman"/>
          <w:sz w:val="24"/>
          <w:szCs w:val="24"/>
        </w:rPr>
        <w:t>h</w:t>
      </w:r>
      <w:r w:rsidRPr="00C10827">
        <w:rPr>
          <w:rFonts w:ascii="Times New Roman" w:hAnsi="Times New Roman" w:cs="Times New Roman"/>
          <w:sz w:val="24"/>
          <w:szCs w:val="24"/>
        </w:rPr>
        <w:t xml:space="preserve">niques. A step drawdown test that evaluated the </w:t>
      </w:r>
      <w:r w:rsidRPr="00C10827">
        <w:rPr>
          <w:rFonts w:ascii="Times New Roman" w:eastAsiaTheme="minorEastAsia" w:hAnsi="Times New Roman" w:cs="Times New Roman"/>
          <w:sz w:val="24"/>
          <w:szCs w:val="24"/>
        </w:rPr>
        <w:t>aquifer per</w:t>
      </w:r>
      <w:r w:rsidRPr="00C10827">
        <w:rPr>
          <w:rFonts w:ascii="Times New Roman" w:eastAsiaTheme="minorEastAsia" w:hAnsi="Times New Roman" w:cs="Times New Roman"/>
          <w:sz w:val="24"/>
          <w:szCs w:val="28"/>
        </w:rPr>
        <w:t xml:space="preserve">formance and borehole efficiency was stepped at flow rates </w:t>
      </w:r>
      <w:r w:rsidRPr="00C10827">
        <w:rPr>
          <w:rFonts w:ascii="Times New Roman" w:hAnsi="Times New Roman" w:cs="Times New Roman"/>
          <w:sz w:val="24"/>
          <w:szCs w:val="24"/>
        </w:rPr>
        <w:t>between 17.3m</w:t>
      </w:r>
      <w:r w:rsidRPr="00C10827">
        <w:rPr>
          <w:rFonts w:ascii="Times New Roman" w:hAnsi="Times New Roman" w:cs="Times New Roman"/>
          <w:sz w:val="24"/>
          <w:szCs w:val="24"/>
          <w:vertAlign w:val="superscript"/>
        </w:rPr>
        <w:t>3</w:t>
      </w:r>
      <w:r w:rsidRPr="00C10827">
        <w:rPr>
          <w:rFonts w:ascii="Times New Roman" w:hAnsi="Times New Roman" w:cs="Times New Roman"/>
          <w:sz w:val="24"/>
          <w:szCs w:val="24"/>
        </w:rPr>
        <w:t>/day and 69.1m</w:t>
      </w:r>
      <w:r w:rsidRPr="00C10827">
        <w:rPr>
          <w:rFonts w:ascii="Times New Roman" w:hAnsi="Times New Roman" w:cs="Times New Roman"/>
          <w:sz w:val="24"/>
          <w:szCs w:val="24"/>
          <w:vertAlign w:val="superscript"/>
        </w:rPr>
        <w:t>3</w:t>
      </w:r>
      <w:r w:rsidRPr="00C10827">
        <w:rPr>
          <w:rFonts w:ascii="Times New Roman" w:hAnsi="Times New Roman" w:cs="Times New Roman"/>
          <w:sz w:val="24"/>
          <w:szCs w:val="24"/>
        </w:rPr>
        <w:t>/day. Concentration levels (in ppm) for the salinity and other ions were evaluated via water sampling and analysis. Results showed NE-SW trending lineaments which were confirmed as fractures that are vertically and horizontally oriented. These fractures produced confined aquifers, mainly within fourth geoelectric layer at depth ranging from 45 to 85 metres, between upper layered clay/siltstone aquitards and underl</w:t>
      </w:r>
      <w:r w:rsidRPr="00C10827">
        <w:rPr>
          <w:rFonts w:ascii="Times New Roman" w:hAnsi="Times New Roman" w:cs="Times New Roman"/>
          <w:sz w:val="24"/>
          <w:szCs w:val="24"/>
        </w:rPr>
        <w:t>y</w:t>
      </w:r>
      <w:r w:rsidRPr="00C10827">
        <w:rPr>
          <w:rFonts w:ascii="Times New Roman" w:hAnsi="Times New Roman" w:cs="Times New Roman"/>
          <w:sz w:val="24"/>
          <w:szCs w:val="24"/>
        </w:rPr>
        <w:t xml:space="preserve">ing aquicludes formed by shaley bedrock. In some places, the aquiclude was detected to overlie saline units that reflect layered resistivities between 1.6ῼm and 6.03ῼm at a minimum depth of 84.4m. Lateral distribution of the salinity was delineated by low apparent resistivities of </w:t>
      </w:r>
      <w:r>
        <w:rPr>
          <w:rFonts w:ascii="Times New Roman" w:hAnsi="Times New Roman" w:cs="Times New Roman"/>
          <w:sz w:val="24"/>
          <w:szCs w:val="24"/>
        </w:rPr>
        <w:t>≤</w:t>
      </w:r>
      <w:r w:rsidRPr="00C10827">
        <w:rPr>
          <w:rFonts w:ascii="Times New Roman" w:hAnsi="Times New Roman" w:cs="Times New Roman"/>
          <w:sz w:val="24"/>
          <w:szCs w:val="24"/>
        </w:rPr>
        <w:t>21</w:t>
      </w:r>
      <w:r>
        <w:rPr>
          <w:rFonts w:ascii="Times New Roman" w:hAnsi="Times New Roman" w:cs="Times New Roman"/>
          <w:sz w:val="24"/>
          <w:szCs w:val="24"/>
        </w:rPr>
        <w:t xml:space="preserve"> </w:t>
      </w:r>
      <w:r w:rsidRPr="00C10827">
        <w:rPr>
          <w:rFonts w:ascii="Times New Roman" w:hAnsi="Times New Roman" w:cs="Times New Roman"/>
          <w:sz w:val="24"/>
          <w:szCs w:val="24"/>
        </w:rPr>
        <w:t xml:space="preserve">ῼm, which indicated the saltwater boundary </w:t>
      </w:r>
      <w:r w:rsidRPr="00C10827">
        <w:rPr>
          <w:rFonts w:ascii="Times New Roman" w:hAnsi="Times New Roman" w:cs="Times New Roman"/>
          <w:sz w:val="24"/>
          <w:szCs w:val="24"/>
        </w:rPr>
        <w:lastRenderedPageBreak/>
        <w:t>in southeast-westward direction. The aquifer ch</w:t>
      </w:r>
      <w:r w:rsidRPr="00C10827">
        <w:rPr>
          <w:rFonts w:ascii="Times New Roman" w:hAnsi="Times New Roman" w:cs="Times New Roman"/>
          <w:sz w:val="24"/>
          <w:szCs w:val="24"/>
        </w:rPr>
        <w:t>a</w:t>
      </w:r>
      <w:r w:rsidRPr="00C10827">
        <w:rPr>
          <w:rFonts w:ascii="Times New Roman" w:hAnsi="Times New Roman" w:cs="Times New Roman"/>
          <w:sz w:val="24"/>
          <w:szCs w:val="24"/>
        </w:rPr>
        <w:t>racters showed mean residual drawdown of 3.42m, ranges  of hydraulic conductivity (K) from</w:t>
      </w:r>
      <w:r w:rsidRPr="00C10827">
        <w:rPr>
          <w:rStyle w:val="mo"/>
          <w:rFonts w:ascii="Times New Roman" w:eastAsiaTheme="minorEastAsia" w:hAnsi="Times New Roman" w:cs="Times New Roman"/>
          <w:noProof/>
          <w:sz w:val="24"/>
          <w:szCs w:val="24"/>
        </w:rPr>
        <w:t xml:space="preserve"> </w:t>
      </w:r>
      <w:r w:rsidRPr="00C10827">
        <w:rPr>
          <w:rStyle w:val="Heading2Char"/>
          <w:rFonts w:eastAsiaTheme="minorEastAsia"/>
          <w:b w:val="0"/>
          <w:noProof/>
          <w:sz w:val="24"/>
          <w:szCs w:val="24"/>
        </w:rPr>
        <w:t>2.37 x 10</w:t>
      </w:r>
      <w:r w:rsidRPr="00C10827">
        <w:rPr>
          <w:rStyle w:val="Heading2Char"/>
          <w:rFonts w:eastAsiaTheme="minorEastAsia"/>
          <w:b w:val="0"/>
          <w:noProof/>
          <w:sz w:val="24"/>
          <w:szCs w:val="24"/>
          <w:vertAlign w:val="superscript"/>
        </w:rPr>
        <w:t>-1</w:t>
      </w:r>
      <w:r w:rsidRPr="00C10827">
        <w:rPr>
          <w:rStyle w:val="mo"/>
          <w:rFonts w:ascii="Times New Roman" w:eastAsiaTheme="minorEastAsia" w:hAnsi="Times New Roman" w:cs="Times New Roman"/>
          <w:noProof/>
          <w:sz w:val="24"/>
          <w:szCs w:val="24"/>
        </w:rPr>
        <w:t>m/day</w:t>
      </w:r>
      <w:r w:rsidRPr="00C10827">
        <w:rPr>
          <w:rStyle w:val="mo"/>
          <w:rFonts w:ascii="Times New Roman" w:eastAsiaTheme="minorEastAsia" w:hAnsi="Times New Roman" w:cs="Times New Roman"/>
          <w:b/>
          <w:noProof/>
          <w:sz w:val="24"/>
          <w:szCs w:val="24"/>
        </w:rPr>
        <w:t xml:space="preserve"> </w:t>
      </w:r>
      <w:r w:rsidRPr="00C10827">
        <w:rPr>
          <w:rStyle w:val="Heading2Char"/>
          <w:rFonts w:eastAsiaTheme="minorEastAsia"/>
          <w:b w:val="0"/>
          <w:noProof/>
          <w:sz w:val="24"/>
          <w:szCs w:val="24"/>
        </w:rPr>
        <w:t>to 4.56 x 10</w:t>
      </w:r>
      <w:r w:rsidRPr="00C10827">
        <w:rPr>
          <w:rStyle w:val="Heading2Char"/>
          <w:rFonts w:eastAsiaTheme="minorEastAsia"/>
          <w:b w:val="0"/>
          <w:noProof/>
          <w:sz w:val="24"/>
          <w:szCs w:val="24"/>
          <w:vertAlign w:val="superscript"/>
        </w:rPr>
        <w:t>-1</w:t>
      </w:r>
      <w:r w:rsidRPr="00C10827">
        <w:rPr>
          <w:rStyle w:val="Heading2Char"/>
          <w:rFonts w:eastAsiaTheme="minorEastAsia"/>
          <w:b w:val="0"/>
          <w:noProof/>
          <w:sz w:val="24"/>
          <w:szCs w:val="24"/>
        </w:rPr>
        <w:t>m/day</w:t>
      </w:r>
      <w:r w:rsidRPr="00C10827">
        <w:rPr>
          <w:rFonts w:ascii="Times New Roman" w:hAnsi="Times New Roman" w:cs="Times New Roman"/>
          <w:b/>
          <w:sz w:val="24"/>
          <w:szCs w:val="24"/>
        </w:rPr>
        <w:t>,</w:t>
      </w:r>
      <w:r w:rsidRPr="00C108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0827">
        <w:rPr>
          <w:rFonts w:ascii="Times New Roman" w:hAnsi="Times New Roman" w:cs="Times New Roman"/>
          <w:sz w:val="24"/>
          <w:szCs w:val="24"/>
        </w:rPr>
        <w:t>recovery test transmissivity (T’) from 2.13m</w:t>
      </w:r>
      <w:r w:rsidRPr="00C10827">
        <w:rPr>
          <w:rFonts w:ascii="Times New Roman" w:hAnsi="Times New Roman" w:cs="Times New Roman"/>
          <w:sz w:val="24"/>
          <w:szCs w:val="24"/>
          <w:vertAlign w:val="superscript"/>
        </w:rPr>
        <w:t>2</w:t>
      </w:r>
      <w:r w:rsidRPr="00C10827">
        <w:rPr>
          <w:rFonts w:ascii="Times New Roman" w:hAnsi="Times New Roman" w:cs="Times New Roman"/>
          <w:sz w:val="24"/>
          <w:szCs w:val="24"/>
        </w:rPr>
        <w:t>/day to 5.93m</w:t>
      </w:r>
      <w:r w:rsidRPr="00C10827">
        <w:rPr>
          <w:rFonts w:ascii="Times New Roman" w:hAnsi="Times New Roman" w:cs="Times New Roman"/>
          <w:sz w:val="24"/>
          <w:szCs w:val="24"/>
          <w:vertAlign w:val="superscript"/>
        </w:rPr>
        <w:t>2</w:t>
      </w:r>
      <w:r w:rsidRPr="00C10827">
        <w:rPr>
          <w:rFonts w:ascii="Times New Roman" w:hAnsi="Times New Roman" w:cs="Times New Roman"/>
          <w:sz w:val="24"/>
          <w:szCs w:val="24"/>
        </w:rPr>
        <w:t xml:space="preserve">/day and specific capacity from </w:t>
      </w:r>
      <w:r w:rsidRPr="00C10827">
        <w:rPr>
          <w:rStyle w:val="Heading2Char"/>
          <w:rFonts w:eastAsiaTheme="minorEastAsia"/>
          <w:b w:val="0"/>
          <w:noProof/>
          <w:sz w:val="24"/>
          <w:szCs w:val="24"/>
        </w:rPr>
        <w:t>11.59</w:t>
      </w:r>
      <w:r w:rsidRPr="00C10827">
        <w:rPr>
          <w:rFonts w:ascii="Times New Roman" w:hAnsi="Times New Roman" w:cs="Times New Roman"/>
          <w:sz w:val="24"/>
          <w:szCs w:val="24"/>
        </w:rPr>
        <w:t>m</w:t>
      </w:r>
      <w:r w:rsidRPr="00C10827">
        <w:rPr>
          <w:rFonts w:ascii="Times New Roman" w:hAnsi="Times New Roman" w:cs="Times New Roman"/>
          <w:sz w:val="24"/>
          <w:szCs w:val="24"/>
          <w:vertAlign w:val="superscript"/>
        </w:rPr>
        <w:t>2</w:t>
      </w:r>
      <w:r w:rsidRPr="00C10827">
        <w:rPr>
          <w:rFonts w:ascii="Times New Roman" w:hAnsi="Times New Roman" w:cs="Times New Roman"/>
          <w:sz w:val="24"/>
          <w:szCs w:val="24"/>
        </w:rPr>
        <w:t>/day to 22.95m</w:t>
      </w:r>
      <w:r w:rsidRPr="00C10827">
        <w:rPr>
          <w:rFonts w:ascii="Times New Roman" w:hAnsi="Times New Roman" w:cs="Times New Roman"/>
          <w:sz w:val="24"/>
          <w:szCs w:val="24"/>
          <w:vertAlign w:val="superscript"/>
        </w:rPr>
        <w:t>2</w:t>
      </w:r>
      <w:r w:rsidRPr="00C10827">
        <w:rPr>
          <w:rFonts w:ascii="Times New Roman" w:hAnsi="Times New Roman" w:cs="Times New Roman"/>
          <w:sz w:val="24"/>
          <w:szCs w:val="24"/>
        </w:rPr>
        <w:t>/day. The typical aquifer loss was shown as</w:t>
      </w:r>
      <w:r w:rsidRPr="00C10827">
        <w:rPr>
          <w:rFonts w:ascii="Times New Roman" w:hAnsi="Times New Roman" w:cs="Times New Roman"/>
          <w:iCs/>
          <w:sz w:val="24"/>
          <w:szCs w:val="24"/>
        </w:rPr>
        <w:t xml:space="preserve"> 0.263m, </w:t>
      </w:r>
      <w:r w:rsidRPr="00C10827">
        <w:rPr>
          <w:rFonts w:ascii="Times New Roman" w:hAnsi="Times New Roman" w:cs="Times New Roman"/>
          <w:sz w:val="24"/>
          <w:szCs w:val="24"/>
        </w:rPr>
        <w:t>well loss as 0.387m and borehole efficiency as 68%. This efficiency is at thr</w:t>
      </w:r>
      <w:r w:rsidRPr="00C10827">
        <w:rPr>
          <w:rFonts w:ascii="Times New Roman" w:hAnsi="Times New Roman" w:cs="Times New Roman"/>
          <w:sz w:val="24"/>
          <w:szCs w:val="24"/>
        </w:rPr>
        <w:t>e</w:t>
      </w:r>
      <w:r w:rsidRPr="00C10827">
        <w:rPr>
          <w:rFonts w:ascii="Times New Roman" w:hAnsi="Times New Roman" w:cs="Times New Roman"/>
          <w:sz w:val="24"/>
          <w:szCs w:val="24"/>
        </w:rPr>
        <w:t>shold compared to 65% standard limit. So, all pumping test data range from low to moderate aquifer properties, implying that aquifers in the area are of intermediate yield which can easily retard due to exploitation rate that could possibly exceed rate of recharge. This phenomenon i</w:t>
      </w:r>
      <w:r w:rsidRPr="00C10827">
        <w:rPr>
          <w:rFonts w:ascii="Times New Roman" w:hAnsi="Times New Roman" w:cs="Times New Roman"/>
          <w:sz w:val="24"/>
          <w:szCs w:val="24"/>
        </w:rPr>
        <w:t>n</w:t>
      </w:r>
      <w:r w:rsidRPr="00C10827">
        <w:rPr>
          <w:rFonts w:ascii="Times New Roman" w:hAnsi="Times New Roman" w:cs="Times New Roman"/>
          <w:sz w:val="24"/>
          <w:szCs w:val="24"/>
        </w:rPr>
        <w:t>duces saline water insurgence to polluting water resource zones via fractures linking to the saline lithofacies, hence, steers salinity to the salt lakes. Consequently, the salt lakes induce secondary vulnerability of water resources to salinization. The degree of mineralization is shown by mean values of; 1093 ppm, 200 ppm, 550 ppm, 19.6 ppm, 11 ppm, 35.5 ppm, 79.3 ppm, 596 ppm and 0.37 ppm for salinity, HC0</w:t>
      </w:r>
      <w:r w:rsidRPr="00C10827">
        <w:rPr>
          <w:rFonts w:ascii="Times New Roman" w:hAnsi="Times New Roman" w:cs="Times New Roman"/>
          <w:sz w:val="24"/>
          <w:szCs w:val="24"/>
          <w:vertAlign w:val="subscript"/>
        </w:rPr>
        <w:t>3</w:t>
      </w:r>
      <w:r w:rsidRPr="00C10827">
        <w:rPr>
          <w:rFonts w:ascii="Times New Roman" w:hAnsi="Times New Roman" w:cs="Times New Roman"/>
          <w:sz w:val="24"/>
          <w:szCs w:val="24"/>
        </w:rPr>
        <w:t>, TDS, Na</w:t>
      </w:r>
      <w:r w:rsidRPr="00C10827">
        <w:rPr>
          <w:rFonts w:ascii="Times New Roman" w:hAnsi="Times New Roman" w:cs="Times New Roman"/>
          <w:sz w:val="24"/>
          <w:szCs w:val="24"/>
          <w:vertAlign w:val="superscript"/>
        </w:rPr>
        <w:t>+</w:t>
      </w:r>
      <w:r w:rsidRPr="00C10827">
        <w:rPr>
          <w:rFonts w:ascii="Times New Roman" w:hAnsi="Times New Roman" w:cs="Times New Roman"/>
          <w:sz w:val="24"/>
          <w:szCs w:val="24"/>
        </w:rPr>
        <w:t>, K</w:t>
      </w:r>
      <w:r w:rsidRPr="00C10827">
        <w:rPr>
          <w:rFonts w:ascii="Times New Roman" w:hAnsi="Times New Roman" w:cs="Times New Roman"/>
          <w:sz w:val="24"/>
          <w:szCs w:val="24"/>
          <w:vertAlign w:val="superscript"/>
        </w:rPr>
        <w:t>+</w:t>
      </w:r>
      <w:r w:rsidRPr="00C10827">
        <w:rPr>
          <w:rFonts w:ascii="Times New Roman" w:hAnsi="Times New Roman" w:cs="Times New Roman"/>
          <w:sz w:val="24"/>
          <w:szCs w:val="24"/>
        </w:rPr>
        <w:t>, N0</w:t>
      </w:r>
      <w:r w:rsidRPr="00C10827">
        <w:rPr>
          <w:rFonts w:ascii="Times New Roman" w:hAnsi="Times New Roman" w:cs="Times New Roman"/>
          <w:sz w:val="24"/>
          <w:szCs w:val="24"/>
          <w:vertAlign w:val="subscript"/>
        </w:rPr>
        <w:t>3</w:t>
      </w:r>
      <w:r w:rsidRPr="00C10827">
        <w:rPr>
          <w:rFonts w:ascii="Times New Roman" w:hAnsi="Times New Roman" w:cs="Times New Roman"/>
          <w:sz w:val="24"/>
          <w:szCs w:val="24"/>
        </w:rPr>
        <w:t>, Ca</w:t>
      </w:r>
      <w:r w:rsidRPr="00C10827">
        <w:rPr>
          <w:rFonts w:ascii="Times New Roman" w:hAnsi="Times New Roman" w:cs="Times New Roman"/>
          <w:sz w:val="24"/>
          <w:szCs w:val="24"/>
          <w:vertAlign w:val="superscript"/>
        </w:rPr>
        <w:t>2+</w:t>
      </w:r>
      <w:r w:rsidRPr="00C10827">
        <w:rPr>
          <w:rFonts w:ascii="Times New Roman" w:hAnsi="Times New Roman" w:cs="Times New Roman"/>
          <w:sz w:val="24"/>
          <w:szCs w:val="24"/>
        </w:rPr>
        <w:t xml:space="preserve"> , Cl</w:t>
      </w:r>
      <w:r w:rsidRPr="00C10827">
        <w:rPr>
          <w:rFonts w:ascii="Times New Roman" w:hAnsi="Times New Roman" w:cs="Times New Roman"/>
          <w:sz w:val="24"/>
          <w:szCs w:val="24"/>
          <w:vertAlign w:val="superscript"/>
        </w:rPr>
        <w:t>-</w:t>
      </w:r>
      <w:r w:rsidRPr="00C10827">
        <w:rPr>
          <w:rFonts w:ascii="Times New Roman" w:hAnsi="Times New Roman" w:cs="Times New Roman"/>
          <w:sz w:val="24"/>
          <w:szCs w:val="24"/>
        </w:rPr>
        <w:t xml:space="preserve"> and Fe respectively.  The pH ranges from 7.3 to 8.98, signifying dominance of alkaline water type. The results when subjected to co</w:t>
      </w:r>
      <w:r w:rsidRPr="00C10827">
        <w:rPr>
          <w:rFonts w:ascii="Times New Roman" w:hAnsi="Times New Roman" w:cs="Times New Roman"/>
          <w:sz w:val="24"/>
          <w:szCs w:val="24"/>
        </w:rPr>
        <w:t>r</w:t>
      </w:r>
      <w:r w:rsidRPr="00C10827">
        <w:rPr>
          <w:rFonts w:ascii="Times New Roman" w:hAnsi="Times New Roman" w:cs="Times New Roman"/>
          <w:sz w:val="24"/>
          <w:szCs w:val="24"/>
        </w:rPr>
        <w:t>relation analysis and other statistical treatment showed respective deep and near surface dissol</w:t>
      </w:r>
      <w:r w:rsidRPr="00C10827">
        <w:rPr>
          <w:rFonts w:ascii="Times New Roman" w:hAnsi="Times New Roman" w:cs="Times New Roman"/>
          <w:sz w:val="24"/>
          <w:szCs w:val="24"/>
        </w:rPr>
        <w:t>u</w:t>
      </w:r>
      <w:r w:rsidRPr="00C10827">
        <w:rPr>
          <w:rFonts w:ascii="Times New Roman" w:hAnsi="Times New Roman" w:cs="Times New Roman"/>
          <w:sz w:val="24"/>
          <w:szCs w:val="24"/>
        </w:rPr>
        <w:t>tions of NaCl and CaCO</w:t>
      </w:r>
      <w:r w:rsidRPr="00C10827">
        <w:rPr>
          <w:rFonts w:ascii="Times New Roman" w:hAnsi="Times New Roman" w:cs="Times New Roman"/>
          <w:sz w:val="24"/>
          <w:szCs w:val="24"/>
          <w:vertAlign w:val="subscript"/>
        </w:rPr>
        <w:t>3</w:t>
      </w:r>
      <w:r w:rsidRPr="00C10827">
        <w:rPr>
          <w:rFonts w:ascii="Times New Roman" w:hAnsi="Times New Roman" w:cs="Times New Roman"/>
          <w:sz w:val="24"/>
          <w:szCs w:val="24"/>
        </w:rPr>
        <w:t>, resulting to saline and fresh hard water traits. Mn, Pb, Cd and Hg are slightly polluting heavy metals in few places with mean values (in ppm) of 0.12, 0.02, 0.007 and 0.001 respectively. Dissolutions</w:t>
      </w:r>
      <w:r>
        <w:rPr>
          <w:rFonts w:ascii="Times New Roman" w:hAnsi="Times New Roman" w:cs="Times New Roman"/>
          <w:sz w:val="24"/>
          <w:szCs w:val="24"/>
        </w:rPr>
        <w:t>,</w:t>
      </w:r>
      <w:r w:rsidRPr="00C10827">
        <w:rPr>
          <w:rFonts w:ascii="Times New Roman" w:hAnsi="Times New Roman" w:cs="Times New Roman"/>
          <w:sz w:val="24"/>
          <w:szCs w:val="24"/>
        </w:rPr>
        <w:t xml:space="preserve"> advection </w:t>
      </w:r>
      <w:r>
        <w:rPr>
          <w:rFonts w:ascii="Times New Roman" w:hAnsi="Times New Roman" w:cs="Times New Roman"/>
          <w:sz w:val="24"/>
          <w:szCs w:val="24"/>
        </w:rPr>
        <w:t xml:space="preserve">and evaporation </w:t>
      </w:r>
      <w:r w:rsidRPr="00C10827">
        <w:rPr>
          <w:rFonts w:ascii="Times New Roman" w:hAnsi="Times New Roman" w:cs="Times New Roman"/>
          <w:sz w:val="24"/>
          <w:szCs w:val="24"/>
        </w:rPr>
        <w:t xml:space="preserve">are major processes controlling chemical concentration. </w:t>
      </w:r>
      <w:r>
        <w:rPr>
          <w:rFonts w:ascii="Times New Roman" w:hAnsi="Times New Roman" w:cs="Times New Roman"/>
          <w:sz w:val="24"/>
          <w:szCs w:val="24"/>
        </w:rPr>
        <w:t>T</w:t>
      </w:r>
      <w:r w:rsidRPr="00C10827">
        <w:rPr>
          <w:rFonts w:ascii="Times New Roman" w:hAnsi="Times New Roman" w:cs="Times New Roman"/>
          <w:sz w:val="24"/>
          <w:szCs w:val="24"/>
        </w:rPr>
        <w:t xml:space="preserve">he increasing rate of borehole failure in the study area is due to high drawdown </w:t>
      </w:r>
      <w:r>
        <w:rPr>
          <w:rFonts w:ascii="Times New Roman" w:hAnsi="Times New Roman" w:cs="Times New Roman"/>
          <w:sz w:val="24"/>
          <w:szCs w:val="24"/>
        </w:rPr>
        <w:t xml:space="preserve">which induces </w:t>
      </w:r>
      <w:r w:rsidRPr="00C10827">
        <w:rPr>
          <w:rFonts w:ascii="Times New Roman" w:hAnsi="Times New Roman" w:cs="Times New Roman"/>
          <w:sz w:val="24"/>
          <w:szCs w:val="24"/>
        </w:rPr>
        <w:t xml:space="preserve">salinization from connate source. </w:t>
      </w:r>
      <w:r>
        <w:rPr>
          <w:rFonts w:ascii="Times New Roman" w:hAnsi="Times New Roman" w:cs="Times New Roman"/>
          <w:sz w:val="24"/>
          <w:szCs w:val="24"/>
        </w:rPr>
        <w:t>T</w:t>
      </w:r>
      <w:r w:rsidRPr="00C10827">
        <w:rPr>
          <w:rFonts w:ascii="Times New Roman" w:hAnsi="Times New Roman" w:cs="Times New Roman"/>
          <w:sz w:val="24"/>
          <w:szCs w:val="24"/>
        </w:rPr>
        <w:t xml:space="preserve">herefore, boreholes </w:t>
      </w:r>
      <w:r>
        <w:rPr>
          <w:rFonts w:ascii="Times New Roman" w:hAnsi="Times New Roman" w:cs="Times New Roman"/>
          <w:sz w:val="24"/>
          <w:szCs w:val="24"/>
        </w:rPr>
        <w:t xml:space="preserve">in the area </w:t>
      </w:r>
      <w:r w:rsidRPr="00C10827">
        <w:rPr>
          <w:rFonts w:ascii="Times New Roman" w:hAnsi="Times New Roman" w:cs="Times New Roman"/>
          <w:sz w:val="24"/>
          <w:szCs w:val="24"/>
        </w:rPr>
        <w:t xml:space="preserve">should be </w:t>
      </w:r>
      <w:r>
        <w:rPr>
          <w:rFonts w:ascii="Times New Roman" w:hAnsi="Times New Roman" w:cs="Times New Roman"/>
          <w:sz w:val="24"/>
          <w:szCs w:val="24"/>
        </w:rPr>
        <w:t xml:space="preserve">for domestic use only, and must be </w:t>
      </w:r>
      <w:r w:rsidRPr="00C10827">
        <w:rPr>
          <w:rFonts w:ascii="Times New Roman" w:hAnsi="Times New Roman" w:cs="Times New Roman"/>
          <w:sz w:val="24"/>
          <w:szCs w:val="24"/>
        </w:rPr>
        <w:t>p</w:t>
      </w:r>
      <w:r>
        <w:rPr>
          <w:rFonts w:ascii="Times New Roman" w:hAnsi="Times New Roman" w:cs="Times New Roman"/>
          <w:sz w:val="24"/>
          <w:szCs w:val="24"/>
        </w:rPr>
        <w:t>umped within the limits of</w:t>
      </w:r>
      <w:r w:rsidRPr="00C10827">
        <w:rPr>
          <w:rFonts w:ascii="Times New Roman" w:hAnsi="Times New Roman" w:cs="Times New Roman"/>
          <w:sz w:val="24"/>
          <w:szCs w:val="24"/>
        </w:rPr>
        <w:t xml:space="preserve"> specific c</w:t>
      </w:r>
      <w:r w:rsidRPr="00C10827">
        <w:rPr>
          <w:rFonts w:ascii="Times New Roman" w:hAnsi="Times New Roman" w:cs="Times New Roman"/>
          <w:sz w:val="24"/>
          <w:szCs w:val="24"/>
        </w:rPr>
        <w:t>a</w:t>
      </w:r>
      <w:r w:rsidRPr="00C10827">
        <w:rPr>
          <w:rFonts w:ascii="Times New Roman" w:hAnsi="Times New Roman" w:cs="Times New Roman"/>
          <w:sz w:val="24"/>
          <w:szCs w:val="24"/>
        </w:rPr>
        <w:t>pacity.</w:t>
      </w:r>
      <w:r>
        <w:rPr>
          <w:rFonts w:ascii="Times New Roman" w:hAnsi="Times New Roman" w:cs="Times New Roman"/>
          <w:sz w:val="24"/>
          <w:szCs w:val="24"/>
        </w:rPr>
        <w:t xml:space="preserve"> </w:t>
      </w:r>
    </w:p>
    <w:p w:rsidR="003512E0" w:rsidRDefault="003512E0"/>
    <w:sectPr w:rsidR="003512E0" w:rsidSect="006D00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680B08"/>
    <w:rsid w:val="0000623A"/>
    <w:rsid w:val="00017EDB"/>
    <w:rsid w:val="000660F5"/>
    <w:rsid w:val="00066E8E"/>
    <w:rsid w:val="00081E79"/>
    <w:rsid w:val="000B15C2"/>
    <w:rsid w:val="000D1890"/>
    <w:rsid w:val="000F5678"/>
    <w:rsid w:val="00206012"/>
    <w:rsid w:val="00225287"/>
    <w:rsid w:val="0024688F"/>
    <w:rsid w:val="00282F7F"/>
    <w:rsid w:val="00291A48"/>
    <w:rsid w:val="002B2B24"/>
    <w:rsid w:val="002E64F2"/>
    <w:rsid w:val="002F1D14"/>
    <w:rsid w:val="00343C01"/>
    <w:rsid w:val="003512E0"/>
    <w:rsid w:val="00381DF0"/>
    <w:rsid w:val="003870D6"/>
    <w:rsid w:val="003E402A"/>
    <w:rsid w:val="004345B9"/>
    <w:rsid w:val="00437975"/>
    <w:rsid w:val="0045031A"/>
    <w:rsid w:val="00467C02"/>
    <w:rsid w:val="0047340C"/>
    <w:rsid w:val="00491163"/>
    <w:rsid w:val="004B3AFE"/>
    <w:rsid w:val="004B732E"/>
    <w:rsid w:val="00501ECD"/>
    <w:rsid w:val="00504344"/>
    <w:rsid w:val="00544CEE"/>
    <w:rsid w:val="00563566"/>
    <w:rsid w:val="00575031"/>
    <w:rsid w:val="005774B2"/>
    <w:rsid w:val="005852DC"/>
    <w:rsid w:val="005C0369"/>
    <w:rsid w:val="005E0D31"/>
    <w:rsid w:val="005F5208"/>
    <w:rsid w:val="006013FE"/>
    <w:rsid w:val="00680B08"/>
    <w:rsid w:val="00697680"/>
    <w:rsid w:val="006C1545"/>
    <w:rsid w:val="006D009B"/>
    <w:rsid w:val="007008C4"/>
    <w:rsid w:val="0075506F"/>
    <w:rsid w:val="007A5F24"/>
    <w:rsid w:val="007B17E3"/>
    <w:rsid w:val="007D57B3"/>
    <w:rsid w:val="00814ECF"/>
    <w:rsid w:val="00841076"/>
    <w:rsid w:val="00864C4E"/>
    <w:rsid w:val="008A4514"/>
    <w:rsid w:val="008C416F"/>
    <w:rsid w:val="00945415"/>
    <w:rsid w:val="009454F8"/>
    <w:rsid w:val="00947F6E"/>
    <w:rsid w:val="0095058B"/>
    <w:rsid w:val="009938F1"/>
    <w:rsid w:val="00A3509D"/>
    <w:rsid w:val="00A6180F"/>
    <w:rsid w:val="00A622C5"/>
    <w:rsid w:val="00AE0C05"/>
    <w:rsid w:val="00AF1314"/>
    <w:rsid w:val="00B245F1"/>
    <w:rsid w:val="00B24A3B"/>
    <w:rsid w:val="00B77BA6"/>
    <w:rsid w:val="00BA1130"/>
    <w:rsid w:val="00BE2F50"/>
    <w:rsid w:val="00C22E20"/>
    <w:rsid w:val="00C32485"/>
    <w:rsid w:val="00C5001C"/>
    <w:rsid w:val="00C902C8"/>
    <w:rsid w:val="00CC4112"/>
    <w:rsid w:val="00CE67CB"/>
    <w:rsid w:val="00D030BB"/>
    <w:rsid w:val="00D24D9E"/>
    <w:rsid w:val="00D54FC7"/>
    <w:rsid w:val="00DC4CF3"/>
    <w:rsid w:val="00E05EE2"/>
    <w:rsid w:val="00E661A1"/>
    <w:rsid w:val="00F215C1"/>
    <w:rsid w:val="00F35E17"/>
    <w:rsid w:val="00F94A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B08"/>
    <w:pPr>
      <w:spacing w:after="200" w:line="276" w:lineRule="auto"/>
      <w:ind w:left="0" w:firstLine="0"/>
      <w:jc w:val="left"/>
    </w:pPr>
  </w:style>
  <w:style w:type="paragraph" w:styleId="Heading2">
    <w:name w:val="heading 2"/>
    <w:basedOn w:val="Normal"/>
    <w:link w:val="Heading2Char"/>
    <w:uiPriority w:val="9"/>
    <w:qFormat/>
    <w:rsid w:val="00680B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80B08"/>
    <w:rPr>
      <w:rFonts w:ascii="Times New Roman" w:eastAsia="Times New Roman" w:hAnsi="Times New Roman" w:cs="Times New Roman"/>
      <w:b/>
      <w:bCs/>
      <w:sz w:val="36"/>
      <w:szCs w:val="36"/>
    </w:rPr>
  </w:style>
  <w:style w:type="character" w:customStyle="1" w:styleId="mo">
    <w:name w:val="mo"/>
    <w:basedOn w:val="DefaultParagraphFont"/>
    <w:rsid w:val="00680B0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649</Words>
  <Characters>3701</Characters>
  <Application>Microsoft Office Word</Application>
  <DocSecurity>0</DocSecurity>
  <Lines>30</Lines>
  <Paragraphs>8</Paragraphs>
  <ScaleCrop>false</ScaleCrop>
  <Company>Hewlett-Packard</Company>
  <LinksUpToDate>false</LinksUpToDate>
  <CharactersWithSpaces>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Ukpai Nwoba Stephen</dc:creator>
  <cp:lastModifiedBy>Ukpai Nwoba Stephen</cp:lastModifiedBy>
  <cp:revision>1</cp:revision>
  <dcterms:created xsi:type="dcterms:W3CDTF">2017-09-26T07:39:00Z</dcterms:created>
  <dcterms:modified xsi:type="dcterms:W3CDTF">2017-09-26T07:45:00Z</dcterms:modified>
</cp:coreProperties>
</file>