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62" w:rsidRPr="0095695C" w:rsidRDefault="00D46762" w:rsidP="00D46762">
      <w:pPr>
        <w:tabs>
          <w:tab w:val="left" w:pos="4019"/>
        </w:tabs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695C">
        <w:rPr>
          <w:rFonts w:ascii="Times New Roman" w:hAnsi="Times New Roman" w:cs="Times New Roman"/>
          <w:b/>
          <w:bCs/>
          <w:sz w:val="24"/>
          <w:szCs w:val="24"/>
        </w:rPr>
        <w:t>MODEL</w:t>
      </w:r>
      <w:r w:rsidR="0095695C" w:rsidRPr="0095695C">
        <w:rPr>
          <w:rFonts w:ascii="Times New Roman" w:hAnsi="Times New Roman" w:cs="Times New Roman"/>
          <w:b/>
          <w:bCs/>
          <w:sz w:val="24"/>
          <w:szCs w:val="24"/>
        </w:rPr>
        <w:t>LING</w:t>
      </w:r>
      <w:r w:rsidRPr="0095695C">
        <w:rPr>
          <w:rFonts w:ascii="Times New Roman" w:hAnsi="Times New Roman" w:cs="Times New Roman"/>
          <w:b/>
          <w:bCs/>
          <w:sz w:val="24"/>
          <w:szCs w:val="24"/>
        </w:rPr>
        <w:t xml:space="preserve"> GEOCHEMICAL ENVIRONMENT IMPACT FACTOR FATE AND EFFECTS OF PRODUCED WATER POLLUTANTS DISCHARGED IN NIGERIA BENTIC MARINE ENVIRONMENTS FROM AN OFFSHORE FIELD INSTALLATION </w:t>
      </w: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95C">
        <w:rPr>
          <w:rFonts w:ascii="Times New Roman" w:hAnsi="Times New Roman" w:cs="Times New Roman"/>
          <w:b/>
          <w:sz w:val="24"/>
          <w:szCs w:val="24"/>
        </w:rPr>
        <w:t>Kingsley E. Abhulimen</w:t>
      </w:r>
      <w:r w:rsidR="0095695C" w:rsidRPr="0095695C">
        <w:rPr>
          <w:rFonts w:ascii="Times New Roman" w:hAnsi="Times New Roman" w:cs="Times New Roman"/>
          <w:b/>
          <w:sz w:val="24"/>
          <w:szCs w:val="24"/>
        </w:rPr>
        <w:t>, Femi</w:t>
      </w:r>
      <w:r w:rsidRPr="0095695C">
        <w:rPr>
          <w:rFonts w:ascii="Times New Roman" w:hAnsi="Times New Roman" w:cs="Times New Roman"/>
          <w:b/>
          <w:sz w:val="24"/>
          <w:szCs w:val="24"/>
        </w:rPr>
        <w:t xml:space="preserve"> Johnson and Tope Akintola </w:t>
      </w: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Department of Chemical Engineering</w:t>
      </w: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 xml:space="preserve"> University of Lagos, Nigeria</w:t>
      </w:r>
    </w:p>
    <w:p w:rsidR="008F33F0" w:rsidRPr="0095695C" w:rsidRDefault="008F33F0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Lagos, Nigeria</w:t>
      </w:r>
    </w:p>
    <w:p w:rsidR="008F33F0" w:rsidRPr="0095695C" w:rsidRDefault="008F33F0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syntechsysworld@gmail.com</w:t>
      </w: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695C">
        <w:rPr>
          <w:rFonts w:ascii="Times New Roman" w:hAnsi="Times New Roman" w:cs="Times New Roman"/>
          <w:b/>
          <w:sz w:val="24"/>
          <w:szCs w:val="24"/>
        </w:rPr>
        <w:t>Chukwuemeka Isanbor</w:t>
      </w:r>
    </w:p>
    <w:p w:rsidR="008F33F0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Department of Chemistry</w:t>
      </w:r>
    </w:p>
    <w:p w:rsidR="00D46762" w:rsidRPr="0095695C" w:rsidRDefault="00D46762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University of Lagos</w:t>
      </w:r>
      <w:r w:rsidR="008F33F0" w:rsidRPr="0095695C">
        <w:rPr>
          <w:rFonts w:ascii="Times New Roman" w:hAnsi="Times New Roman" w:cs="Times New Roman"/>
          <w:sz w:val="24"/>
          <w:szCs w:val="24"/>
        </w:rPr>
        <w:t>, Nigeria</w:t>
      </w:r>
    </w:p>
    <w:p w:rsidR="008F33F0" w:rsidRPr="0095695C" w:rsidRDefault="008F33F0" w:rsidP="00D46762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695C">
        <w:rPr>
          <w:rFonts w:ascii="Times New Roman" w:hAnsi="Times New Roman" w:cs="Times New Roman"/>
          <w:sz w:val="24"/>
          <w:szCs w:val="24"/>
        </w:rPr>
        <w:t>Lagos, N</w:t>
      </w:r>
    </w:p>
    <w:p w:rsidR="00D46762" w:rsidRPr="0095695C" w:rsidRDefault="00D46762" w:rsidP="00D46762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69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D46762" w:rsidRPr="0095695C" w:rsidRDefault="00D46762" w:rsidP="00D4676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The Geochemical Environment Impact Factor [</w:t>
      </w:r>
      <w:r w:rsidR="00C4795B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EIF] 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, index factor</w:t>
      </w:r>
      <w:r w:rsidR="0095695C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derived  Dose Related Risk Effect Assessment Model (DREAM) is presented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evaluate 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fate and of produced water (PW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) pollutants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discharged from an offshore field Installation in Gulf of Guinea [Nigeria] marine environment 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including benthic sediments in subsurface geology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Data obtained from operators is used to simulate 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GEIF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discharges of  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heavy metals polluted produced water 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4017"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3000bpd, 5000bpd (795m3/day), 25,000 bpd (3975m3/day) and 75,000 (11,925 m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/day) from a vertical 12 inch discharge pipe fitted to the Offshore Field Installation. The simulation results showed that no considerable effect is expected for PW constituents at a discharged at a rate of 3,000bbls/day. However EIF of produced water discharge at the rate of 5000bbls/day, 25,000bbls/day and 75,000 bbls/day increased to 5.613, 53071813 and 371502690 respectively. The </w:t>
      </w:r>
      <w:r w:rsidR="0095695C">
        <w:rPr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>EIF simulation results showed that Risk impact from PW discharge beyond 1 km from point of discharge is negligible</w:t>
      </w:r>
      <w:r w:rsid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benthic environments in subsurface geology is not impacted</w:t>
      </w:r>
      <w:r w:rsidRPr="009569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Therefore, environmental risk impacts greater than 5% should be expected for discharge rate greater than 5000 bbls/day.  Further analysis reveals that risk of PW discharge to environment effect reduces below accepted levels approximately three days from discharge.  </w:t>
      </w:r>
      <w:r w:rsidRPr="009569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Low toxicity stressors factors of 0.008 ppb, mercury at trace amounts &lt;0.001mg/l contributed an EIF as high as 53077.12,   </w:t>
      </w:r>
      <w:r w:rsidRPr="009569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and  PAH1 contributed as high as 6475540.9 demonstrating in significance of the toxicity stressor thresholds contributing to higher EIF.</w:t>
      </w:r>
    </w:p>
    <w:p w:rsidR="00D46762" w:rsidRPr="0095695C" w:rsidRDefault="00D46762" w:rsidP="00D4676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46762" w:rsidRPr="0095695C" w:rsidRDefault="00D46762" w:rsidP="00D46762">
      <w:pPr>
        <w:pStyle w:val="NoSpacing"/>
        <w:spacing w:line="360" w:lineRule="auto"/>
        <w:ind w:left="9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5695C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perscript"/>
        </w:rPr>
        <w:t>* Risk is defined as 5% when PEC/PNEC ratio equals to 1.0. This means that at the PEC concentration if certain chemicals, 5% of the species in the influence area (impacted area) will be affected in a significant way.</w:t>
      </w:r>
    </w:p>
    <w:p w:rsidR="00C5746D" w:rsidRPr="0095695C" w:rsidRDefault="00C5746D">
      <w:pPr>
        <w:rPr>
          <w:rFonts w:ascii="Times New Roman" w:hAnsi="Times New Roman" w:cs="Times New Roman"/>
          <w:sz w:val="24"/>
          <w:szCs w:val="24"/>
        </w:rPr>
      </w:pPr>
    </w:p>
    <w:sectPr w:rsidR="00C5746D" w:rsidRPr="0095695C" w:rsidSect="00C57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46762"/>
    <w:rsid w:val="004D4017"/>
    <w:rsid w:val="008F33F0"/>
    <w:rsid w:val="0095695C"/>
    <w:rsid w:val="00C4795B"/>
    <w:rsid w:val="00C5746D"/>
    <w:rsid w:val="00D46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762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6762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HP-PC</dc:creator>
  <cp:lastModifiedBy>HP-PC</cp:lastModifiedBy>
  <cp:revision>3</cp:revision>
  <dcterms:created xsi:type="dcterms:W3CDTF">2017-09-23T10:44:00Z</dcterms:created>
  <dcterms:modified xsi:type="dcterms:W3CDTF">2017-09-23T13:55:00Z</dcterms:modified>
</cp:coreProperties>
</file>