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2F8B" w:rsidRPr="00C714F6" w:rsidRDefault="00E92F8B" w:rsidP="00E92F8B">
      <w:pPr>
        <w:autoSpaceDE w:val="0"/>
        <w:autoSpaceDN w:val="0"/>
        <w:adjustRightInd w:val="0"/>
        <w:spacing w:after="0" w:line="480" w:lineRule="auto"/>
        <w:jc w:val="center"/>
        <w:rPr>
          <w:rFonts w:ascii="Times New Roman" w:hAnsi="Times New Roman"/>
          <w:b/>
          <w:sz w:val="24"/>
          <w:szCs w:val="24"/>
          <w:lang w:val="en-ZA"/>
        </w:rPr>
      </w:pPr>
      <w:r w:rsidRPr="00C714F6">
        <w:rPr>
          <w:rFonts w:ascii="Times New Roman" w:hAnsi="Times New Roman"/>
          <w:b/>
          <w:sz w:val="24"/>
          <w:szCs w:val="24"/>
          <w:lang w:val="en-ZA"/>
        </w:rPr>
        <w:t>Zircon U–</w:t>
      </w:r>
      <w:proofErr w:type="spellStart"/>
      <w:r w:rsidRPr="00C714F6">
        <w:rPr>
          <w:rFonts w:ascii="Times New Roman" w:hAnsi="Times New Roman"/>
          <w:b/>
          <w:sz w:val="24"/>
          <w:szCs w:val="24"/>
          <w:lang w:val="en-ZA"/>
        </w:rPr>
        <w:t>Pb</w:t>
      </w:r>
      <w:proofErr w:type="spellEnd"/>
      <w:r w:rsidRPr="00C714F6">
        <w:rPr>
          <w:rFonts w:ascii="Times New Roman" w:hAnsi="Times New Roman"/>
          <w:b/>
          <w:sz w:val="24"/>
          <w:szCs w:val="24"/>
          <w:lang w:val="en-ZA"/>
        </w:rPr>
        <w:t xml:space="preserve"> geochronology and </w:t>
      </w:r>
      <w:proofErr w:type="spellStart"/>
      <w:r w:rsidRPr="00C714F6">
        <w:rPr>
          <w:rFonts w:ascii="Times New Roman" w:hAnsi="Times New Roman"/>
          <w:b/>
          <w:sz w:val="24"/>
          <w:szCs w:val="24"/>
          <w:lang w:val="en-ZA"/>
        </w:rPr>
        <w:t>Nd</w:t>
      </w:r>
      <w:proofErr w:type="spellEnd"/>
      <w:r w:rsidRPr="00C714F6">
        <w:rPr>
          <w:rFonts w:ascii="Times New Roman" w:hAnsi="Times New Roman"/>
          <w:b/>
          <w:sz w:val="24"/>
          <w:szCs w:val="24"/>
          <w:lang w:val="en-ZA"/>
        </w:rPr>
        <w:t xml:space="preserve"> isotope systematics of the </w:t>
      </w:r>
      <w:proofErr w:type="spellStart"/>
      <w:r w:rsidRPr="00C714F6">
        <w:rPr>
          <w:rFonts w:ascii="Times New Roman" w:hAnsi="Times New Roman"/>
          <w:b/>
          <w:sz w:val="24"/>
          <w:szCs w:val="24"/>
          <w:lang w:val="en-ZA"/>
        </w:rPr>
        <w:t>Guro</w:t>
      </w:r>
      <w:proofErr w:type="spellEnd"/>
      <w:r w:rsidRPr="00C714F6">
        <w:rPr>
          <w:rFonts w:ascii="Times New Roman" w:hAnsi="Times New Roman"/>
          <w:b/>
          <w:sz w:val="24"/>
          <w:szCs w:val="24"/>
          <w:lang w:val="en-ZA"/>
        </w:rPr>
        <w:t xml:space="preserve"> Suite</w:t>
      </w:r>
      <w:r>
        <w:rPr>
          <w:rFonts w:ascii="Times New Roman" w:hAnsi="Times New Roman"/>
          <w:b/>
          <w:sz w:val="24"/>
          <w:szCs w:val="24"/>
          <w:lang w:val="en-ZA"/>
        </w:rPr>
        <w:t xml:space="preserve"> </w:t>
      </w:r>
      <w:proofErr w:type="spellStart"/>
      <w:r>
        <w:rPr>
          <w:rFonts w:ascii="Times New Roman" w:hAnsi="Times New Roman"/>
          <w:b/>
          <w:sz w:val="24"/>
          <w:szCs w:val="24"/>
          <w:lang w:val="en-ZA"/>
        </w:rPr>
        <w:t>granitoids</w:t>
      </w:r>
      <w:proofErr w:type="spellEnd"/>
      <w:r w:rsidRPr="00C714F6">
        <w:rPr>
          <w:rFonts w:ascii="Times New Roman" w:hAnsi="Times New Roman"/>
          <w:b/>
          <w:sz w:val="24"/>
          <w:szCs w:val="24"/>
          <w:lang w:val="en-ZA"/>
        </w:rPr>
        <w:t>, Mozambique: Implications for Neoproterozoic crust reworking events</w:t>
      </w:r>
    </w:p>
    <w:p w:rsidR="00E92F8B" w:rsidRDefault="00E92F8B" w:rsidP="00E92F8B">
      <w:pPr>
        <w:autoSpaceDE w:val="0"/>
        <w:autoSpaceDN w:val="0"/>
        <w:adjustRightInd w:val="0"/>
        <w:spacing w:after="0" w:line="480" w:lineRule="auto"/>
        <w:rPr>
          <w:rFonts w:ascii="Times New Roman" w:hAnsi="Times New Roman"/>
          <w:sz w:val="27"/>
          <w:szCs w:val="27"/>
          <w:lang w:val="en-ZA"/>
        </w:rPr>
      </w:pPr>
    </w:p>
    <w:p w:rsidR="00E92F8B" w:rsidRPr="00B659DC" w:rsidRDefault="00E92F8B" w:rsidP="00E92F8B">
      <w:pPr>
        <w:autoSpaceDE w:val="0"/>
        <w:autoSpaceDN w:val="0"/>
        <w:adjustRightInd w:val="0"/>
        <w:spacing w:after="0" w:line="480" w:lineRule="auto"/>
        <w:jc w:val="center"/>
        <w:rPr>
          <w:rFonts w:ascii="Times New Roman" w:hAnsi="Times New Roman"/>
          <w:sz w:val="20"/>
          <w:szCs w:val="20"/>
          <w:lang w:eastAsia="pt-BR"/>
        </w:rPr>
      </w:pPr>
      <w:r>
        <w:rPr>
          <w:rFonts w:ascii="Times New Roman" w:hAnsi="Times New Roman"/>
          <w:sz w:val="20"/>
          <w:szCs w:val="20"/>
          <w:lang w:eastAsia="pt-BR"/>
        </w:rPr>
        <w:t>Vicente Albino Manjate</w:t>
      </w:r>
      <w:r>
        <w:rPr>
          <w:rFonts w:ascii="Times New Roman" w:hAnsi="Times New Roman"/>
          <w:sz w:val="20"/>
          <w:szCs w:val="20"/>
          <w:vertAlign w:val="superscript"/>
          <w:lang w:eastAsia="pt-BR"/>
        </w:rPr>
        <w:t xml:space="preserve">1 </w:t>
      </w:r>
      <w:r w:rsidRPr="00B659DC">
        <w:rPr>
          <w:rFonts w:ascii="Times New Roman" w:hAnsi="Times New Roman"/>
          <w:sz w:val="20"/>
          <w:szCs w:val="20"/>
          <w:lang w:eastAsia="pt-BR"/>
        </w:rPr>
        <w:t>(</w:t>
      </w:r>
      <w:r>
        <w:rPr>
          <w:rFonts w:ascii="Times New Roman" w:hAnsi="Times New Roman"/>
          <w:sz w:val="20"/>
          <w:szCs w:val="20"/>
          <w:lang w:eastAsia="pt-BR"/>
        </w:rPr>
        <w:t>vmanjate@yahoo.com.br)</w:t>
      </w:r>
    </w:p>
    <w:p w:rsidR="00E92F8B" w:rsidRPr="00B126DD" w:rsidRDefault="00E92F8B" w:rsidP="00E92F8B">
      <w:pPr>
        <w:autoSpaceDE w:val="0"/>
        <w:autoSpaceDN w:val="0"/>
        <w:adjustRightInd w:val="0"/>
        <w:spacing w:after="0" w:line="480" w:lineRule="auto"/>
        <w:jc w:val="center"/>
        <w:rPr>
          <w:rFonts w:ascii="Times New Roman" w:hAnsi="Times New Roman"/>
          <w:sz w:val="20"/>
          <w:szCs w:val="20"/>
          <w:lang w:eastAsia="pt-BR"/>
        </w:rPr>
      </w:pPr>
      <w:r>
        <w:rPr>
          <w:rFonts w:ascii="Times New Roman" w:hAnsi="Times New Roman"/>
          <w:sz w:val="20"/>
          <w:szCs w:val="20"/>
          <w:vertAlign w:val="superscript"/>
          <w:lang w:eastAsia="pt-BR"/>
        </w:rPr>
        <w:t>1</w:t>
      </w:r>
      <w:r>
        <w:rPr>
          <w:rFonts w:ascii="Times New Roman" w:hAnsi="Times New Roman"/>
          <w:sz w:val="20"/>
          <w:szCs w:val="20"/>
          <w:lang w:eastAsia="pt-BR"/>
        </w:rPr>
        <w:t xml:space="preserve">Instituto Nacional de Minas, </w:t>
      </w:r>
      <w:r w:rsidRPr="00B126DD">
        <w:rPr>
          <w:rFonts w:ascii="Times New Roman" w:hAnsi="Times New Roman"/>
          <w:sz w:val="20"/>
          <w:szCs w:val="20"/>
        </w:rPr>
        <w:t>Av 24 de Julho, 1895 – Maputo, Moçambique</w:t>
      </w:r>
    </w:p>
    <w:p w:rsidR="00E92F8B" w:rsidRPr="00C714F6" w:rsidRDefault="00E92F8B" w:rsidP="00E92F8B">
      <w:pPr>
        <w:autoSpaceDE w:val="0"/>
        <w:autoSpaceDN w:val="0"/>
        <w:adjustRightInd w:val="0"/>
        <w:spacing w:after="0" w:line="480" w:lineRule="auto"/>
        <w:rPr>
          <w:rFonts w:ascii="Times New Roman" w:hAnsi="Times New Roman"/>
          <w:sz w:val="27"/>
          <w:szCs w:val="27"/>
        </w:rPr>
      </w:pPr>
    </w:p>
    <w:p w:rsidR="00E92F8B" w:rsidRPr="00C714F6" w:rsidRDefault="00E92F8B" w:rsidP="00E92F8B">
      <w:pPr>
        <w:autoSpaceDE w:val="0"/>
        <w:autoSpaceDN w:val="0"/>
        <w:adjustRightInd w:val="0"/>
        <w:spacing w:after="0" w:line="480" w:lineRule="auto"/>
        <w:rPr>
          <w:rFonts w:ascii="Times New Roman" w:hAnsi="Times New Roman"/>
          <w:sz w:val="27"/>
          <w:szCs w:val="27"/>
          <w:lang w:val="pt-BR"/>
        </w:rPr>
      </w:pPr>
    </w:p>
    <w:p w:rsidR="00E92F8B" w:rsidRPr="00F50E05" w:rsidRDefault="00E92F8B" w:rsidP="00E92F8B">
      <w:pPr>
        <w:autoSpaceDE w:val="0"/>
        <w:autoSpaceDN w:val="0"/>
        <w:adjustRightInd w:val="0"/>
        <w:spacing w:after="0" w:line="480" w:lineRule="auto"/>
        <w:rPr>
          <w:rFonts w:ascii="Times New Roman" w:hAnsi="Times New Roman"/>
          <w:b/>
          <w:i/>
          <w:sz w:val="24"/>
          <w:szCs w:val="24"/>
          <w:lang w:val="en-US" w:eastAsia="pt-BR"/>
        </w:rPr>
      </w:pPr>
      <w:r w:rsidRPr="00F50E05">
        <w:rPr>
          <w:rFonts w:ascii="Times New Roman" w:hAnsi="Times New Roman"/>
          <w:b/>
          <w:i/>
          <w:sz w:val="24"/>
          <w:szCs w:val="24"/>
          <w:lang w:val="en-US" w:eastAsia="pt-BR"/>
        </w:rPr>
        <w:t>ABSTRACT</w:t>
      </w:r>
    </w:p>
    <w:p w:rsidR="00E92F8B" w:rsidRPr="001530EC" w:rsidRDefault="00E92F8B" w:rsidP="00E92F8B">
      <w:pPr>
        <w:pStyle w:val="ListParagraph"/>
        <w:spacing w:line="480" w:lineRule="auto"/>
        <w:ind w:left="0"/>
        <w:jc w:val="both"/>
        <w:rPr>
          <w:rFonts w:ascii="Times New Roman" w:hAnsi="Times New Roman"/>
          <w:iCs/>
          <w:sz w:val="24"/>
          <w:szCs w:val="24"/>
          <w:lang w:val="en-ZA"/>
        </w:rPr>
      </w:pPr>
      <w:r w:rsidRPr="002D7E81">
        <w:rPr>
          <w:rFonts w:ascii="Times New Roman" w:hAnsi="Times New Roman"/>
          <w:sz w:val="24"/>
          <w:szCs w:val="24"/>
          <w:lang w:val="en-ZA"/>
        </w:rPr>
        <w:t xml:space="preserve">The Zambezi belt </w:t>
      </w:r>
      <w:r>
        <w:rPr>
          <w:rFonts w:ascii="Times New Roman" w:hAnsi="Times New Roman"/>
          <w:sz w:val="24"/>
          <w:szCs w:val="24"/>
          <w:lang w:val="en-ZA"/>
        </w:rPr>
        <w:t>is</w:t>
      </w:r>
      <w:r w:rsidRPr="002D7E81">
        <w:rPr>
          <w:rFonts w:ascii="Times New Roman" w:hAnsi="Times New Roman"/>
          <w:sz w:val="24"/>
          <w:szCs w:val="24"/>
          <w:lang w:val="en-ZA"/>
        </w:rPr>
        <w:t xml:space="preserve"> the eastern </w:t>
      </w:r>
      <w:r>
        <w:rPr>
          <w:rFonts w:ascii="Times New Roman" w:hAnsi="Times New Roman"/>
          <w:sz w:val="24"/>
          <w:szCs w:val="24"/>
          <w:lang w:val="en-ZA"/>
        </w:rPr>
        <w:t>segment</w:t>
      </w:r>
      <w:r w:rsidRPr="002D7E81">
        <w:rPr>
          <w:rFonts w:ascii="Times New Roman" w:hAnsi="Times New Roman"/>
          <w:sz w:val="24"/>
          <w:szCs w:val="24"/>
          <w:lang w:val="en-ZA"/>
        </w:rPr>
        <w:t xml:space="preserve"> of a Pan-African (~850-450Ma) orogenic belts system in southern Africa </w:t>
      </w:r>
      <w:r>
        <w:rPr>
          <w:rFonts w:ascii="Times New Roman" w:hAnsi="Times New Roman"/>
          <w:sz w:val="24"/>
          <w:szCs w:val="24"/>
          <w:lang w:val="en-ZA"/>
        </w:rPr>
        <w:t>which</w:t>
      </w:r>
      <w:r w:rsidRPr="002D7E81">
        <w:rPr>
          <w:rFonts w:ascii="Times New Roman" w:hAnsi="Times New Roman"/>
          <w:sz w:val="24"/>
          <w:szCs w:val="24"/>
          <w:lang w:val="en-ZA"/>
        </w:rPr>
        <w:t xml:space="preserve"> also </w:t>
      </w:r>
      <w:r>
        <w:rPr>
          <w:rFonts w:ascii="Times New Roman" w:hAnsi="Times New Roman"/>
          <w:sz w:val="24"/>
          <w:szCs w:val="24"/>
          <w:lang w:val="en-ZA"/>
        </w:rPr>
        <w:t>comprises</w:t>
      </w:r>
      <w:r w:rsidRPr="002D7E81">
        <w:rPr>
          <w:rFonts w:ascii="Times New Roman" w:hAnsi="Times New Roman"/>
          <w:sz w:val="24"/>
          <w:szCs w:val="24"/>
          <w:lang w:val="en-ZA"/>
        </w:rPr>
        <w:t xml:space="preserve"> the </w:t>
      </w:r>
      <w:proofErr w:type="spellStart"/>
      <w:r w:rsidRPr="002D7E81">
        <w:rPr>
          <w:rFonts w:ascii="Times New Roman" w:hAnsi="Times New Roman"/>
          <w:sz w:val="24"/>
          <w:szCs w:val="24"/>
          <w:lang w:val="en-ZA"/>
        </w:rPr>
        <w:t>Lufilian</w:t>
      </w:r>
      <w:proofErr w:type="spellEnd"/>
      <w:r w:rsidRPr="002D7E81">
        <w:rPr>
          <w:rFonts w:ascii="Times New Roman" w:hAnsi="Times New Roman"/>
          <w:sz w:val="24"/>
          <w:szCs w:val="24"/>
          <w:lang w:val="en-ZA"/>
        </w:rPr>
        <w:t xml:space="preserve"> arc and </w:t>
      </w:r>
      <w:r>
        <w:rPr>
          <w:rFonts w:ascii="Times New Roman" w:hAnsi="Times New Roman"/>
          <w:sz w:val="24"/>
          <w:szCs w:val="24"/>
          <w:lang w:val="en-ZA"/>
        </w:rPr>
        <w:t xml:space="preserve">the </w:t>
      </w:r>
      <w:r w:rsidRPr="002D7E81">
        <w:rPr>
          <w:rFonts w:ascii="Times New Roman" w:hAnsi="Times New Roman"/>
          <w:sz w:val="24"/>
          <w:szCs w:val="24"/>
          <w:lang w:val="en-ZA"/>
        </w:rPr>
        <w:t>Damara belt</w:t>
      </w:r>
      <w:r w:rsidRPr="007F3509">
        <w:rPr>
          <w:rFonts w:ascii="Times New Roman" w:hAnsi="Times New Roman"/>
          <w:sz w:val="24"/>
          <w:szCs w:val="24"/>
          <w:lang w:val="en-ZA"/>
        </w:rPr>
        <w:t xml:space="preserve">. </w:t>
      </w:r>
      <w:r>
        <w:rPr>
          <w:rFonts w:ascii="Times New Roman" w:hAnsi="Times New Roman"/>
          <w:sz w:val="24"/>
          <w:szCs w:val="24"/>
          <w:lang w:val="en-ZA"/>
        </w:rPr>
        <w:t xml:space="preserve">New </w:t>
      </w:r>
      <w:r w:rsidRPr="007F3509">
        <w:rPr>
          <w:rFonts w:ascii="Times New Roman" w:hAnsi="Times New Roman"/>
          <w:sz w:val="24"/>
          <w:szCs w:val="24"/>
          <w:lang w:val="en-ZA"/>
        </w:rPr>
        <w:t>SHRIMP U–</w:t>
      </w:r>
      <w:proofErr w:type="spellStart"/>
      <w:r w:rsidRPr="007F3509">
        <w:rPr>
          <w:rFonts w:ascii="Times New Roman" w:hAnsi="Times New Roman"/>
          <w:sz w:val="24"/>
          <w:szCs w:val="24"/>
          <w:lang w:val="en-ZA"/>
        </w:rPr>
        <w:t>Pb</w:t>
      </w:r>
      <w:proofErr w:type="spellEnd"/>
      <w:r w:rsidRPr="007F3509">
        <w:rPr>
          <w:rFonts w:ascii="Times New Roman" w:hAnsi="Times New Roman"/>
          <w:sz w:val="24"/>
          <w:szCs w:val="24"/>
          <w:lang w:val="en-ZA"/>
        </w:rPr>
        <w:t xml:space="preserve"> zircon geochronology, whole rock Sm–</w:t>
      </w:r>
      <w:proofErr w:type="spellStart"/>
      <w:r w:rsidRPr="007F3509">
        <w:rPr>
          <w:rFonts w:ascii="Times New Roman" w:hAnsi="Times New Roman"/>
          <w:sz w:val="24"/>
          <w:szCs w:val="24"/>
          <w:lang w:val="en-ZA"/>
        </w:rPr>
        <w:t>Nd</w:t>
      </w:r>
      <w:proofErr w:type="spellEnd"/>
      <w:r w:rsidRPr="007F3509">
        <w:rPr>
          <w:rFonts w:ascii="Times New Roman" w:hAnsi="Times New Roman"/>
          <w:sz w:val="24"/>
          <w:szCs w:val="24"/>
          <w:lang w:val="en-ZA"/>
        </w:rPr>
        <w:t xml:space="preserve"> isotopes, and geochemical data are reported for the </w:t>
      </w:r>
      <w:proofErr w:type="spellStart"/>
      <w:r w:rsidRPr="007F3509">
        <w:rPr>
          <w:rFonts w:ascii="Times New Roman" w:hAnsi="Times New Roman"/>
          <w:sz w:val="24"/>
          <w:szCs w:val="24"/>
          <w:lang w:val="en-ZA"/>
        </w:rPr>
        <w:t>charnockites</w:t>
      </w:r>
      <w:proofErr w:type="spellEnd"/>
      <w:r w:rsidRPr="007F3509">
        <w:rPr>
          <w:rFonts w:ascii="Times New Roman" w:hAnsi="Times New Roman"/>
          <w:sz w:val="24"/>
          <w:szCs w:val="24"/>
          <w:lang w:val="en-ZA"/>
        </w:rPr>
        <w:t xml:space="preserve">, </w:t>
      </w:r>
      <w:r>
        <w:rPr>
          <w:rFonts w:ascii="Times New Roman" w:hAnsi="Times New Roman"/>
          <w:sz w:val="24"/>
          <w:szCs w:val="24"/>
          <w:lang w:val="en-ZA"/>
        </w:rPr>
        <w:t>granite-gneiss</w:t>
      </w:r>
      <w:r w:rsidRPr="007F3509">
        <w:rPr>
          <w:rFonts w:ascii="Times New Roman" w:hAnsi="Times New Roman"/>
          <w:sz w:val="24"/>
          <w:szCs w:val="24"/>
          <w:lang w:val="en-ZA"/>
        </w:rPr>
        <w:t>es</w:t>
      </w:r>
      <w:r>
        <w:rPr>
          <w:rFonts w:ascii="Times New Roman" w:hAnsi="Times New Roman"/>
          <w:sz w:val="24"/>
          <w:szCs w:val="24"/>
          <w:lang w:val="en-ZA"/>
        </w:rPr>
        <w:t>,</w:t>
      </w:r>
      <w:r w:rsidRPr="007F3509">
        <w:rPr>
          <w:rFonts w:ascii="Times New Roman" w:hAnsi="Times New Roman"/>
          <w:sz w:val="24"/>
          <w:szCs w:val="24"/>
          <w:lang w:val="en-ZA"/>
        </w:rPr>
        <w:t xml:space="preserve"> and TTGs of the </w:t>
      </w:r>
      <w:proofErr w:type="spellStart"/>
      <w:r w:rsidRPr="007F3509">
        <w:rPr>
          <w:rFonts w:ascii="Times New Roman" w:hAnsi="Times New Roman"/>
          <w:sz w:val="24"/>
          <w:szCs w:val="24"/>
          <w:lang w:val="en-ZA"/>
        </w:rPr>
        <w:t>Guro</w:t>
      </w:r>
      <w:proofErr w:type="spellEnd"/>
      <w:r w:rsidRPr="007F3509">
        <w:rPr>
          <w:rFonts w:ascii="Times New Roman" w:hAnsi="Times New Roman"/>
          <w:sz w:val="24"/>
          <w:szCs w:val="24"/>
          <w:lang w:val="en-ZA"/>
        </w:rPr>
        <w:t xml:space="preserve"> Suite. The results </w:t>
      </w:r>
      <w:r w:rsidRPr="000450D0">
        <w:rPr>
          <w:rFonts w:ascii="Times New Roman" w:hAnsi="Times New Roman"/>
          <w:color w:val="000000"/>
          <w:sz w:val="24"/>
          <w:szCs w:val="24"/>
          <w:lang w:val="en-ZA"/>
        </w:rPr>
        <w:t xml:space="preserve">are used to check the period of magmatism and crustal </w:t>
      </w:r>
      <w:r>
        <w:rPr>
          <w:rFonts w:ascii="Times New Roman" w:hAnsi="Times New Roman"/>
          <w:color w:val="000000"/>
          <w:sz w:val="24"/>
          <w:szCs w:val="24"/>
          <w:lang w:val="en-ZA"/>
        </w:rPr>
        <w:t>growth</w:t>
      </w:r>
      <w:r w:rsidRPr="000450D0">
        <w:rPr>
          <w:rFonts w:ascii="Times New Roman" w:hAnsi="Times New Roman"/>
          <w:color w:val="000000"/>
          <w:sz w:val="24"/>
          <w:szCs w:val="24"/>
          <w:lang w:val="en-ZA"/>
        </w:rPr>
        <w:t xml:space="preserve"> in the </w:t>
      </w:r>
      <w:proofErr w:type="spellStart"/>
      <w:r w:rsidRPr="000450D0">
        <w:rPr>
          <w:rFonts w:ascii="Times New Roman" w:hAnsi="Times New Roman"/>
          <w:color w:val="000000"/>
          <w:sz w:val="24"/>
          <w:szCs w:val="24"/>
          <w:lang w:val="en-ZA"/>
        </w:rPr>
        <w:t>Guro</w:t>
      </w:r>
      <w:proofErr w:type="spellEnd"/>
      <w:r w:rsidRPr="000450D0">
        <w:rPr>
          <w:rFonts w:ascii="Times New Roman" w:hAnsi="Times New Roman"/>
          <w:color w:val="000000"/>
          <w:sz w:val="24"/>
          <w:szCs w:val="24"/>
          <w:lang w:val="en-ZA"/>
        </w:rPr>
        <w:t xml:space="preserve"> suite, evaluate the </w:t>
      </w:r>
      <w:r>
        <w:rPr>
          <w:rFonts w:ascii="Times New Roman" w:hAnsi="Times New Roman"/>
          <w:color w:val="000000"/>
          <w:sz w:val="24"/>
          <w:szCs w:val="24"/>
          <w:lang w:val="en-ZA"/>
        </w:rPr>
        <w:t xml:space="preserve">involvement of </w:t>
      </w:r>
      <w:r w:rsidRPr="000450D0">
        <w:rPr>
          <w:rFonts w:ascii="Times New Roman" w:hAnsi="Times New Roman"/>
          <w:color w:val="000000"/>
          <w:sz w:val="24"/>
          <w:szCs w:val="24"/>
          <w:lang w:val="en-ZA"/>
        </w:rPr>
        <w:t xml:space="preserve">older continental material in the crustal growth, and to </w:t>
      </w:r>
      <w:r>
        <w:rPr>
          <w:rFonts w:ascii="Times New Roman" w:hAnsi="Times New Roman"/>
          <w:color w:val="000000"/>
          <w:sz w:val="24"/>
          <w:szCs w:val="24"/>
          <w:lang w:val="en-ZA"/>
        </w:rPr>
        <w:t xml:space="preserve">clarify the regional </w:t>
      </w:r>
      <w:r w:rsidRPr="000450D0">
        <w:rPr>
          <w:rFonts w:ascii="Times New Roman" w:hAnsi="Times New Roman"/>
          <w:color w:val="000000"/>
          <w:sz w:val="24"/>
          <w:szCs w:val="24"/>
          <w:lang w:val="en-ZA"/>
        </w:rPr>
        <w:t>crustal evolution models</w:t>
      </w:r>
      <w:r w:rsidRPr="007F3509">
        <w:rPr>
          <w:rFonts w:ascii="Times New Roman" w:hAnsi="Times New Roman"/>
          <w:sz w:val="24"/>
          <w:szCs w:val="24"/>
          <w:lang w:val="en-ZA"/>
        </w:rPr>
        <w:t>. The zircon U-</w:t>
      </w:r>
      <w:proofErr w:type="spellStart"/>
      <w:r w:rsidRPr="007F3509">
        <w:rPr>
          <w:rFonts w:ascii="Times New Roman" w:hAnsi="Times New Roman"/>
          <w:sz w:val="24"/>
          <w:szCs w:val="24"/>
          <w:lang w:val="en-ZA"/>
        </w:rPr>
        <w:t>Pb</w:t>
      </w:r>
      <w:proofErr w:type="spellEnd"/>
      <w:r w:rsidRPr="007F3509">
        <w:rPr>
          <w:rFonts w:ascii="Times New Roman" w:hAnsi="Times New Roman"/>
          <w:sz w:val="24"/>
          <w:szCs w:val="24"/>
          <w:lang w:val="en-ZA"/>
        </w:rPr>
        <w:t xml:space="preserve"> data record an older episode of granitic magmatism which occurred on the eastern portion of Zambezi belt in c. at 870–860 Ma, followed by recrystallization by an extensional detachment faulting at 850 – 830 Ma and a Pan-African tectono-metamorphic event at ~ 540 Ma. The </w:t>
      </w:r>
      <w:proofErr w:type="spellStart"/>
      <w:r w:rsidRPr="007F3509">
        <w:rPr>
          <w:rFonts w:ascii="Times New Roman" w:hAnsi="Times New Roman"/>
          <w:sz w:val="24"/>
          <w:szCs w:val="24"/>
          <w:lang w:val="en-ZA"/>
        </w:rPr>
        <w:t>Guro</w:t>
      </w:r>
      <w:proofErr w:type="spellEnd"/>
      <w:r w:rsidRPr="007F3509">
        <w:rPr>
          <w:rFonts w:ascii="Times New Roman" w:hAnsi="Times New Roman"/>
          <w:sz w:val="24"/>
          <w:szCs w:val="24"/>
          <w:lang w:val="en-ZA"/>
        </w:rPr>
        <w:t xml:space="preserve"> Suite is a bimodal and </w:t>
      </w:r>
      <w:r w:rsidRPr="00CD16E9">
        <w:rPr>
          <w:rFonts w:ascii="Times New Roman" w:hAnsi="Times New Roman"/>
          <w:sz w:val="24"/>
          <w:szCs w:val="24"/>
          <w:lang w:val="en-ZA"/>
        </w:rPr>
        <w:t>ultrahigh-temperature</w:t>
      </w:r>
      <w:r w:rsidRPr="007F3509">
        <w:rPr>
          <w:rFonts w:ascii="Times New Roman" w:hAnsi="Times New Roman"/>
          <w:sz w:val="24"/>
          <w:szCs w:val="24"/>
          <w:lang w:val="en-ZA"/>
        </w:rPr>
        <w:t xml:space="preserve"> </w:t>
      </w:r>
      <w:r>
        <w:rPr>
          <w:rFonts w:ascii="Times New Roman" w:hAnsi="Times New Roman"/>
          <w:sz w:val="24"/>
          <w:szCs w:val="24"/>
          <w:lang w:val="en-ZA"/>
        </w:rPr>
        <w:t>(</w:t>
      </w:r>
      <w:r w:rsidRPr="007F3509">
        <w:rPr>
          <w:rFonts w:ascii="Times New Roman" w:hAnsi="Times New Roman"/>
          <w:sz w:val="24"/>
          <w:szCs w:val="24"/>
          <w:lang w:val="en-ZA"/>
        </w:rPr>
        <w:t>UHT</w:t>
      </w:r>
      <w:r>
        <w:rPr>
          <w:rFonts w:ascii="Times New Roman" w:hAnsi="Times New Roman"/>
          <w:sz w:val="24"/>
          <w:szCs w:val="24"/>
          <w:lang w:val="en-ZA"/>
        </w:rPr>
        <w:t>)</w:t>
      </w:r>
      <w:r w:rsidRPr="007F3509">
        <w:rPr>
          <w:rFonts w:ascii="Times New Roman" w:hAnsi="Times New Roman"/>
          <w:sz w:val="24"/>
          <w:szCs w:val="24"/>
          <w:lang w:val="en-ZA"/>
        </w:rPr>
        <w:t xml:space="preserve"> terrane consisting of mafic and ultramafic lenses, blocks and </w:t>
      </w:r>
      <w:proofErr w:type="spellStart"/>
      <w:r w:rsidRPr="007F3509">
        <w:rPr>
          <w:rFonts w:ascii="Times New Roman" w:hAnsi="Times New Roman"/>
          <w:sz w:val="24"/>
          <w:szCs w:val="24"/>
          <w:lang w:val="en-ZA"/>
        </w:rPr>
        <w:t>boudins</w:t>
      </w:r>
      <w:proofErr w:type="spellEnd"/>
      <w:r w:rsidRPr="007F3509">
        <w:rPr>
          <w:rFonts w:ascii="Times New Roman" w:hAnsi="Times New Roman"/>
          <w:sz w:val="24"/>
          <w:szCs w:val="24"/>
          <w:lang w:val="en-ZA"/>
        </w:rPr>
        <w:t xml:space="preserve"> hosted by </w:t>
      </w:r>
      <w:r>
        <w:rPr>
          <w:rFonts w:ascii="Times New Roman" w:hAnsi="Times New Roman"/>
          <w:sz w:val="24"/>
          <w:szCs w:val="24"/>
          <w:lang w:val="en-ZA"/>
        </w:rPr>
        <w:t>granite-gneiss</w:t>
      </w:r>
      <w:r w:rsidRPr="007F3509">
        <w:rPr>
          <w:rFonts w:ascii="Times New Roman" w:hAnsi="Times New Roman"/>
          <w:sz w:val="24"/>
          <w:szCs w:val="24"/>
          <w:lang w:val="en-ZA"/>
        </w:rPr>
        <w:t>es</w:t>
      </w:r>
      <w:r>
        <w:rPr>
          <w:rFonts w:ascii="Times New Roman" w:hAnsi="Times New Roman"/>
          <w:sz w:val="24"/>
          <w:szCs w:val="24"/>
          <w:lang w:val="en-ZA"/>
        </w:rPr>
        <w:t xml:space="preserve"> and </w:t>
      </w:r>
      <w:proofErr w:type="spellStart"/>
      <w:r>
        <w:rPr>
          <w:rFonts w:ascii="Times New Roman" w:hAnsi="Times New Roman"/>
          <w:sz w:val="24"/>
          <w:szCs w:val="24"/>
          <w:lang w:val="en-ZA"/>
        </w:rPr>
        <w:t>charnockites</w:t>
      </w:r>
      <w:proofErr w:type="spellEnd"/>
      <w:r w:rsidRPr="007F3509">
        <w:rPr>
          <w:rFonts w:ascii="Times New Roman" w:hAnsi="Times New Roman"/>
          <w:sz w:val="24"/>
          <w:szCs w:val="24"/>
          <w:lang w:val="en-ZA"/>
        </w:rPr>
        <w:t xml:space="preserve">. The </w:t>
      </w:r>
      <w:proofErr w:type="spellStart"/>
      <w:r w:rsidRPr="007F3509">
        <w:rPr>
          <w:rFonts w:ascii="Times New Roman" w:hAnsi="Times New Roman"/>
          <w:sz w:val="24"/>
          <w:szCs w:val="24"/>
          <w:lang w:val="en-ZA"/>
        </w:rPr>
        <w:t>Nd</w:t>
      </w:r>
      <w:proofErr w:type="spellEnd"/>
      <w:r w:rsidRPr="007F3509">
        <w:rPr>
          <w:rFonts w:ascii="Times New Roman" w:hAnsi="Times New Roman"/>
          <w:sz w:val="24"/>
          <w:szCs w:val="24"/>
          <w:lang w:val="en-ZA"/>
        </w:rPr>
        <w:t xml:space="preserve"> model ages of the </w:t>
      </w:r>
      <w:proofErr w:type="spellStart"/>
      <w:r w:rsidRPr="007F3509">
        <w:rPr>
          <w:rFonts w:ascii="Times New Roman" w:hAnsi="Times New Roman"/>
          <w:sz w:val="24"/>
          <w:szCs w:val="24"/>
          <w:lang w:val="en-ZA"/>
        </w:rPr>
        <w:t>Guro</w:t>
      </w:r>
      <w:proofErr w:type="spellEnd"/>
      <w:r w:rsidRPr="007F3509">
        <w:rPr>
          <w:rFonts w:ascii="Times New Roman" w:hAnsi="Times New Roman"/>
          <w:sz w:val="24"/>
          <w:szCs w:val="24"/>
          <w:lang w:val="en-ZA"/>
        </w:rPr>
        <w:t xml:space="preserve"> Suite rocks are significantly older than their crystallization ages determined by U–</w:t>
      </w:r>
      <w:proofErr w:type="spellStart"/>
      <w:r w:rsidRPr="007F3509">
        <w:rPr>
          <w:rFonts w:ascii="Times New Roman" w:hAnsi="Times New Roman"/>
          <w:sz w:val="24"/>
          <w:szCs w:val="24"/>
          <w:lang w:val="en-ZA"/>
        </w:rPr>
        <w:t>Pb</w:t>
      </w:r>
      <w:proofErr w:type="spellEnd"/>
      <w:r w:rsidRPr="007F3509">
        <w:rPr>
          <w:rFonts w:ascii="Times New Roman" w:hAnsi="Times New Roman"/>
          <w:sz w:val="24"/>
          <w:szCs w:val="24"/>
          <w:lang w:val="en-ZA"/>
        </w:rPr>
        <w:t xml:space="preserve"> in zircon, </w:t>
      </w:r>
      <w:r>
        <w:rPr>
          <w:rFonts w:ascii="Times New Roman" w:hAnsi="Times New Roman"/>
          <w:sz w:val="24"/>
          <w:szCs w:val="24"/>
          <w:lang w:val="en-ZA"/>
        </w:rPr>
        <w:t>sugges</w:t>
      </w:r>
      <w:r w:rsidRPr="007F3509">
        <w:rPr>
          <w:rFonts w:ascii="Times New Roman" w:hAnsi="Times New Roman"/>
          <w:sz w:val="24"/>
          <w:szCs w:val="24"/>
          <w:lang w:val="en-ZA"/>
        </w:rPr>
        <w:t>ting a significant input of pre-Neoproterozoic crustal material in the eastern portion of Zambezi belt.</w:t>
      </w:r>
      <w:r>
        <w:rPr>
          <w:rFonts w:ascii="Times New Roman" w:hAnsi="Times New Roman"/>
          <w:sz w:val="24"/>
          <w:szCs w:val="24"/>
          <w:lang w:val="en-ZA"/>
        </w:rPr>
        <w:t xml:space="preserve"> </w:t>
      </w:r>
    </w:p>
    <w:p w:rsidR="00E92F8B" w:rsidRPr="004977A3" w:rsidRDefault="00E92F8B" w:rsidP="00E92F8B">
      <w:pPr>
        <w:autoSpaceDE w:val="0"/>
        <w:autoSpaceDN w:val="0"/>
        <w:adjustRightInd w:val="0"/>
        <w:spacing w:after="0" w:line="480" w:lineRule="auto"/>
        <w:rPr>
          <w:rFonts w:ascii="Times New Roman" w:hAnsi="Times New Roman"/>
          <w:bCs/>
          <w:i/>
          <w:sz w:val="24"/>
          <w:szCs w:val="24"/>
          <w:lang w:val="en-ZA"/>
        </w:rPr>
      </w:pPr>
      <w:r>
        <w:rPr>
          <w:rFonts w:ascii="Times New Roman" w:hAnsi="Times New Roman"/>
          <w:b/>
          <w:bCs/>
          <w:i/>
          <w:sz w:val="24"/>
          <w:szCs w:val="24"/>
          <w:lang w:val="en-ZA"/>
        </w:rPr>
        <w:t>Key words:</w:t>
      </w:r>
      <w:r w:rsidRPr="004977A3">
        <w:rPr>
          <w:rFonts w:ascii="Times New Roman" w:hAnsi="Times New Roman"/>
          <w:bCs/>
          <w:i/>
          <w:sz w:val="24"/>
          <w:szCs w:val="24"/>
          <w:lang w:val="en-ZA"/>
        </w:rPr>
        <w:t xml:space="preserve"> </w:t>
      </w:r>
      <w:proofErr w:type="spellStart"/>
      <w:r>
        <w:rPr>
          <w:rFonts w:ascii="Times New Roman" w:hAnsi="Times New Roman"/>
          <w:bCs/>
          <w:i/>
          <w:sz w:val="24"/>
          <w:szCs w:val="24"/>
          <w:lang w:val="en-ZA"/>
        </w:rPr>
        <w:t>Guro</w:t>
      </w:r>
      <w:proofErr w:type="spellEnd"/>
      <w:r>
        <w:rPr>
          <w:rFonts w:ascii="Times New Roman" w:hAnsi="Times New Roman"/>
          <w:bCs/>
          <w:i/>
          <w:sz w:val="24"/>
          <w:szCs w:val="24"/>
          <w:lang w:val="en-ZA"/>
        </w:rPr>
        <w:t xml:space="preserve"> Suite; A-Type; </w:t>
      </w:r>
      <w:r w:rsidRPr="00C77F77">
        <w:rPr>
          <w:rFonts w:ascii="Times New Roman" w:hAnsi="Times New Roman"/>
          <w:i/>
          <w:sz w:val="24"/>
          <w:szCs w:val="24"/>
          <w:lang w:val="en-US"/>
        </w:rPr>
        <w:t>U-</w:t>
      </w:r>
      <w:proofErr w:type="spellStart"/>
      <w:r w:rsidRPr="00C77F77">
        <w:rPr>
          <w:rFonts w:ascii="Times New Roman" w:hAnsi="Times New Roman"/>
          <w:i/>
          <w:sz w:val="24"/>
          <w:szCs w:val="24"/>
          <w:lang w:val="en-US"/>
        </w:rPr>
        <w:t>Pb</w:t>
      </w:r>
      <w:proofErr w:type="spellEnd"/>
      <w:r w:rsidRPr="00C77F77">
        <w:rPr>
          <w:rFonts w:ascii="Times New Roman" w:hAnsi="Times New Roman"/>
          <w:i/>
          <w:sz w:val="24"/>
          <w:szCs w:val="24"/>
          <w:lang w:val="en-US"/>
        </w:rPr>
        <w:t xml:space="preserve"> geochronology; </w:t>
      </w:r>
      <w:proofErr w:type="spellStart"/>
      <w:r w:rsidRPr="00C77F77">
        <w:rPr>
          <w:rFonts w:ascii="Times New Roman" w:hAnsi="Times New Roman"/>
          <w:i/>
          <w:sz w:val="24"/>
          <w:szCs w:val="24"/>
          <w:lang w:val="en-US"/>
        </w:rPr>
        <w:t>Sr-Nd</w:t>
      </w:r>
      <w:proofErr w:type="spellEnd"/>
      <w:r w:rsidRPr="00C77F77">
        <w:rPr>
          <w:rFonts w:ascii="Times New Roman" w:hAnsi="Times New Roman"/>
          <w:i/>
          <w:sz w:val="24"/>
          <w:szCs w:val="24"/>
          <w:lang w:val="en-US"/>
        </w:rPr>
        <w:t xml:space="preserve"> isotope data</w:t>
      </w:r>
    </w:p>
    <w:p w:rsidR="00A92B6F" w:rsidRPr="00E92F8B" w:rsidRDefault="00A92B6F">
      <w:pPr>
        <w:rPr>
          <w:lang w:val="en-ZA"/>
        </w:rPr>
      </w:pPr>
      <w:bookmarkStart w:id="0" w:name="_GoBack"/>
      <w:bookmarkEnd w:id="0"/>
    </w:p>
    <w:sectPr w:rsidR="00A92B6F" w:rsidRPr="00E92F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F8B"/>
    <w:rsid w:val="00121702"/>
    <w:rsid w:val="001D672C"/>
    <w:rsid w:val="00263C83"/>
    <w:rsid w:val="0041598D"/>
    <w:rsid w:val="004B2E59"/>
    <w:rsid w:val="005B3BAE"/>
    <w:rsid w:val="005C0CD0"/>
    <w:rsid w:val="005C7107"/>
    <w:rsid w:val="00651080"/>
    <w:rsid w:val="006810E7"/>
    <w:rsid w:val="00684439"/>
    <w:rsid w:val="006F327D"/>
    <w:rsid w:val="00717A41"/>
    <w:rsid w:val="007A50CC"/>
    <w:rsid w:val="007E1742"/>
    <w:rsid w:val="00A92B6F"/>
    <w:rsid w:val="00B021FB"/>
    <w:rsid w:val="00B40AD0"/>
    <w:rsid w:val="00C32D8F"/>
    <w:rsid w:val="00C34C42"/>
    <w:rsid w:val="00D07CDD"/>
    <w:rsid w:val="00E73275"/>
    <w:rsid w:val="00E92F8B"/>
    <w:rsid w:val="00FE32C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2B9129-2A6C-4F68-B86D-3ADA2DE8A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2F8B"/>
    <w:rPr>
      <w:rFonts w:ascii="Calibri" w:eastAsia="Calibri" w:hAnsi="Calibri" w:cs="Times New Roman"/>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2F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240</Words>
  <Characters>1371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2017-08-14T10:47:00Z</dcterms:created>
  <dcterms:modified xsi:type="dcterms:W3CDTF">2017-08-14T10:49:00Z</dcterms:modified>
</cp:coreProperties>
</file>