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D6036" w14:textId="772F2C6D" w:rsidR="0045108E" w:rsidRPr="0010226D" w:rsidRDefault="00FA4D7D" w:rsidP="009A731D">
      <w:pPr>
        <w:jc w:val="center"/>
        <w:outlineLvl w:val="0"/>
        <w:rPr>
          <w:noProof/>
          <w:sz w:val="22"/>
          <w:szCs w:val="22"/>
          <w:lang w:val="en-US" w:eastAsia="en-US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77F2E8" wp14:editId="02A14854">
                <wp:simplePos x="0" y="0"/>
                <wp:positionH relativeFrom="column">
                  <wp:posOffset>4570730</wp:posOffset>
                </wp:positionH>
                <wp:positionV relativeFrom="paragraph">
                  <wp:posOffset>0</wp:posOffset>
                </wp:positionV>
                <wp:extent cx="1520190" cy="1491615"/>
                <wp:effectExtent l="0" t="0" r="0" b="698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190" cy="1491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DBCD9" w14:textId="77777777" w:rsidR="00FA4D7D" w:rsidRDefault="00FA4D7D">
                            <w:r w:rsidRPr="00D65667">
                              <w:rPr>
                                <w:noProof/>
                                <w:sz w:val="22"/>
                                <w:szCs w:val="22"/>
                                <w:lang w:val="en-US" w:eastAsia="en-US"/>
                              </w:rPr>
                              <w:drawing>
                                <wp:inline distT="0" distB="0" distL="0" distR="0" wp14:anchorId="6CDE9B6D" wp14:editId="32FD955E">
                                  <wp:extent cx="1337310" cy="1359233"/>
                                  <wp:effectExtent l="0" t="0" r="8890" b="1270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7310" cy="13592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7F2E8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9.9pt;margin-top:0;width:119.7pt;height:11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" filled="f" stroked="f">
                <v:textbox>
                  <w:txbxContent>
                    <w:p w14:paraId="237DBCD9" w14:textId="77777777" w:rsidR="00FA4D7D" w:rsidRDefault="00FA4D7D">
                      <w:r w:rsidRPr="00D65667">
                        <w:rPr>
                          <w:noProof/>
                          <w:sz w:val="22"/>
                          <w:szCs w:val="22"/>
                          <w:lang w:val="en-US" w:eastAsia="en-US"/>
                        </w:rPr>
                        <w:drawing>
                          <wp:inline distT="0" distB="0" distL="0" distR="0" wp14:anchorId="6CDE9B6D" wp14:editId="32FD955E">
                            <wp:extent cx="1337310" cy="1359233"/>
                            <wp:effectExtent l="0" t="0" r="8890" b="1270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7310" cy="13592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108E" w:rsidRPr="0045108E">
        <w:rPr>
          <w:rFonts w:ascii="Arial" w:hAnsi="Arial" w:cs="Arial"/>
          <w:b/>
        </w:rPr>
        <w:t>Prion-like Properties of a Yeast G Protein Receptor Involved in Regulation of Mating</w:t>
      </w:r>
    </w:p>
    <w:p w14:paraId="5460B288" w14:textId="77777777" w:rsidR="002148AA" w:rsidRDefault="002148AA" w:rsidP="00A76318">
      <w:pPr>
        <w:jc w:val="center"/>
        <w:rPr>
          <w:rFonts w:eastAsia="MS PGothic" w:hAnsi="Arial"/>
          <w:color w:val="000000"/>
        </w:rPr>
      </w:pPr>
    </w:p>
    <w:p w14:paraId="1CADE686" w14:textId="569D2FF8" w:rsidR="00AC3BCD" w:rsidRPr="00A23A0D" w:rsidRDefault="0045108E" w:rsidP="00A76318">
      <w:pPr>
        <w:jc w:val="center"/>
        <w:rPr>
          <w:rFonts w:eastAsia="MS PGothic" w:hAnsi="Arial"/>
          <w:color w:val="000000"/>
          <w:lang w:val="x-none"/>
        </w:rPr>
      </w:pPr>
      <w:r>
        <w:rPr>
          <w:rFonts w:eastAsia="MS PGothic" w:hAnsi="Arial"/>
          <w:color w:val="000000"/>
        </w:rPr>
        <w:t>Tatiana Chernova</w:t>
      </w:r>
      <w:r w:rsidR="000314A1" w:rsidRPr="000314A1">
        <w:rPr>
          <w:rFonts w:eastAsia="MS PGothic" w:hAnsi="Arial"/>
          <w:color w:val="000000"/>
          <w:vertAlign w:val="superscript"/>
          <w:lang w:val="en-US"/>
        </w:rPr>
        <w:t>1</w:t>
      </w:r>
      <w:r w:rsidR="000314A1" w:rsidRPr="000314A1">
        <w:rPr>
          <w:rFonts w:eastAsia="MS PGothic" w:hAnsi="Arial"/>
          <w:color w:val="000000"/>
          <w:lang w:val="en-US"/>
        </w:rPr>
        <w:t xml:space="preserve">Zhen Yang, </w:t>
      </w:r>
      <w:r w:rsidR="000314A1" w:rsidRPr="000314A1">
        <w:rPr>
          <w:rFonts w:eastAsia="MS PGothic" w:hAnsi="Arial"/>
          <w:color w:val="000000"/>
          <w:vertAlign w:val="superscript"/>
          <w:lang w:val="en-US"/>
        </w:rPr>
        <w:t>1</w:t>
      </w:r>
      <w:r w:rsidR="000314A1" w:rsidRPr="000314A1">
        <w:rPr>
          <w:rFonts w:eastAsia="MS PGothic" w:hAnsi="Arial"/>
          <w:color w:val="000000"/>
          <w:lang w:val="en-US"/>
        </w:rPr>
        <w:t xml:space="preserve">Aysha Rashid, </w:t>
      </w:r>
      <w:r w:rsidR="000314A1" w:rsidRPr="000314A1">
        <w:rPr>
          <w:rFonts w:eastAsia="MS PGothic" w:hAnsi="Arial"/>
          <w:color w:val="000000"/>
          <w:vertAlign w:val="superscript"/>
          <w:lang w:val="en-US"/>
        </w:rPr>
        <w:t>1</w:t>
      </w:r>
      <w:r w:rsidR="000314A1" w:rsidRPr="000314A1">
        <w:rPr>
          <w:rFonts w:eastAsia="MS PGothic" w:hAnsi="Arial"/>
          <w:color w:val="000000"/>
          <w:lang w:val="en-US"/>
        </w:rPr>
        <w:t xml:space="preserve">Sindhu Subramanian, </w:t>
      </w:r>
      <w:r w:rsidR="000314A1">
        <w:rPr>
          <w:rFonts w:eastAsia="MS PGothic" w:hAnsi="Arial"/>
          <w:color w:val="000000"/>
          <w:vertAlign w:val="superscript"/>
          <w:lang w:val="en-US"/>
        </w:rPr>
        <w:t>2</w:t>
      </w:r>
      <w:r w:rsidR="000314A1" w:rsidRPr="000314A1">
        <w:rPr>
          <w:rFonts w:eastAsia="MS PGothic" w:hAnsi="Arial"/>
          <w:color w:val="000000"/>
          <w:lang w:val="en-US"/>
        </w:rPr>
        <w:t xml:space="preserve">Yury </w:t>
      </w:r>
      <w:proofErr w:type="spellStart"/>
      <w:r w:rsidR="000314A1" w:rsidRPr="000314A1">
        <w:rPr>
          <w:rFonts w:eastAsia="MS PGothic" w:hAnsi="Arial"/>
          <w:color w:val="000000"/>
          <w:lang w:val="en-US"/>
        </w:rPr>
        <w:t>Chernoff</w:t>
      </w:r>
      <w:proofErr w:type="spellEnd"/>
      <w:r w:rsidR="000314A1" w:rsidRPr="000314A1">
        <w:rPr>
          <w:rFonts w:eastAsia="MS PGothic" w:hAnsi="Arial"/>
          <w:color w:val="000000"/>
          <w:lang w:val="en-US"/>
        </w:rPr>
        <w:t xml:space="preserve">, </w:t>
      </w:r>
      <w:r w:rsidR="000314A1" w:rsidRPr="000314A1">
        <w:rPr>
          <w:rFonts w:eastAsia="MS PGothic" w:hAnsi="Arial"/>
          <w:color w:val="000000"/>
          <w:vertAlign w:val="superscript"/>
          <w:lang w:val="en-US"/>
        </w:rPr>
        <w:t>1</w:t>
      </w:r>
      <w:r w:rsidR="000314A1" w:rsidRPr="000314A1">
        <w:rPr>
          <w:rFonts w:eastAsia="MS PGothic" w:hAnsi="Arial"/>
          <w:color w:val="000000"/>
          <w:lang w:val="en-US"/>
        </w:rPr>
        <w:t>Keith D. Wilkinson</w:t>
      </w:r>
    </w:p>
    <w:p w14:paraId="11F9B7FA" w14:textId="77777777" w:rsidR="005465CF" w:rsidRDefault="005465CF" w:rsidP="005465CF">
      <w:pPr>
        <w:jc w:val="center"/>
        <w:rPr>
          <w:rFonts w:eastAsia="MS PGothic" w:hAnsi="Arial"/>
          <w:color w:val="000000"/>
          <w:lang w:val="en-US"/>
        </w:rPr>
      </w:pPr>
      <w:r w:rsidRPr="005465CF">
        <w:rPr>
          <w:rFonts w:eastAsia="MS PGothic" w:hAnsi="Arial"/>
          <w:color w:val="000000"/>
          <w:vertAlign w:val="superscript"/>
          <w:lang w:val="en-US"/>
        </w:rPr>
        <w:t>1</w:t>
      </w:r>
      <w:r w:rsidRPr="005465CF">
        <w:rPr>
          <w:rFonts w:eastAsia="MS PGothic" w:hAnsi="Arial"/>
          <w:color w:val="000000"/>
          <w:lang w:val="en-US"/>
        </w:rPr>
        <w:t>Department of Biochemistry, Emory University School of Medicine, Atlanta, Georgia 30322, USA</w:t>
      </w:r>
    </w:p>
    <w:p w14:paraId="04F3F4CA" w14:textId="77777777" w:rsidR="000314A1" w:rsidRPr="000314A1" w:rsidRDefault="000314A1" w:rsidP="000314A1">
      <w:pPr>
        <w:jc w:val="center"/>
        <w:rPr>
          <w:rFonts w:eastAsia="MS PGothic" w:hAnsi="Arial"/>
          <w:color w:val="000000"/>
          <w:lang w:val="en-US"/>
        </w:rPr>
      </w:pPr>
      <w:r w:rsidRPr="000314A1">
        <w:rPr>
          <w:rFonts w:eastAsia="MS PGothic" w:hAnsi="Arial"/>
          <w:color w:val="000000"/>
          <w:vertAlign w:val="superscript"/>
          <w:lang w:val="en-US"/>
        </w:rPr>
        <w:t>2</w:t>
      </w:r>
      <w:r w:rsidRPr="000314A1">
        <w:rPr>
          <w:rFonts w:eastAsia="MS PGothic" w:hAnsi="Arial"/>
          <w:color w:val="000000"/>
          <w:lang w:val="en-US"/>
        </w:rPr>
        <w:t>School of Biological Sciences, Georgia Institute of Technology, Atlanta, Georgia 30332-2000, USA</w:t>
      </w:r>
      <w:r w:rsidRPr="000314A1" w:rsidDel="00705B56">
        <w:rPr>
          <w:rFonts w:eastAsia="MS PGothic" w:hAnsi="Arial"/>
          <w:color w:val="000000"/>
          <w:lang w:val="en-US"/>
        </w:rPr>
        <w:t xml:space="preserve"> </w:t>
      </w:r>
    </w:p>
    <w:p w14:paraId="006074C5" w14:textId="77777777" w:rsidR="0010226D" w:rsidRDefault="0010226D" w:rsidP="00014EED">
      <w:pPr>
        <w:jc w:val="both"/>
        <w:rPr>
          <w:bCs/>
          <w:color w:val="000000"/>
          <w:lang w:val="en-US" w:eastAsia="x-none" w:bidi="te-IN"/>
        </w:rPr>
      </w:pPr>
    </w:p>
    <w:p w14:paraId="30E9D670" w14:textId="77777777" w:rsidR="008028CB" w:rsidRDefault="008028CB" w:rsidP="00014EED">
      <w:pPr>
        <w:jc w:val="both"/>
        <w:rPr>
          <w:bCs/>
          <w:color w:val="000000"/>
          <w:lang w:val="en-US" w:eastAsia="x-none" w:bidi="te-IN"/>
        </w:rPr>
      </w:pPr>
    </w:p>
    <w:p w14:paraId="2911D478" w14:textId="44BBDCB2" w:rsidR="00014EED" w:rsidRPr="00014EED" w:rsidRDefault="00014EED" w:rsidP="00014EED">
      <w:pPr>
        <w:jc w:val="both"/>
        <w:rPr>
          <w:bCs/>
          <w:color w:val="000000"/>
          <w:lang w:val="en-US" w:eastAsia="x-none" w:bidi="te-IN"/>
        </w:rPr>
      </w:pPr>
      <w:r w:rsidRPr="00014EED">
        <w:rPr>
          <w:bCs/>
          <w:color w:val="000000"/>
          <w:lang w:val="en-US" w:eastAsia="x-none" w:bidi="te-IN"/>
        </w:rPr>
        <w:t xml:space="preserve">G-protein-coupled receptors (GPCRs) are integral membrane proteins that initiate responses to extracellular stimuli by mediating ligand-dependent activation of cognate heterotrimeric G proteins. </w:t>
      </w:r>
      <w:r w:rsidRPr="00014EED">
        <w:rPr>
          <w:color w:val="000000"/>
          <w:lang w:val="en-US" w:eastAsia="x-none" w:bidi="te-IN"/>
        </w:rPr>
        <w:t>Ste18 is a gamma-subunit of a G-protein receptor that is conserved in evolution and plays a key role in a variety of cellular processes, including pheromone-signaling pathway that is crucial for the yeast mating. We demonstrate that Ste18 possess prion-like properties. Upon overproduction, Ste18 forms detergent-resistant amyloid-like aggregates and promotes formation of [</w:t>
      </w:r>
      <w:r w:rsidRPr="00014EED">
        <w:rPr>
          <w:i/>
          <w:color w:val="000000"/>
          <w:lang w:val="en-US" w:eastAsia="x-none" w:bidi="te-IN"/>
        </w:rPr>
        <w:t>PSI</w:t>
      </w:r>
      <w:r w:rsidRPr="00014EED">
        <w:rPr>
          <w:i/>
          <w:color w:val="000000"/>
          <w:vertAlign w:val="superscript"/>
          <w:lang w:val="en-US" w:eastAsia="x-none" w:bidi="te-IN"/>
        </w:rPr>
        <w:t>+</w:t>
      </w:r>
      <w:r w:rsidRPr="00014EED">
        <w:rPr>
          <w:color w:val="000000"/>
          <w:lang w:val="en-US" w:eastAsia="x-none" w:bidi="te-IN"/>
        </w:rPr>
        <w:t>], a prion isoform of Sup35/eRF3. Ste18 mutants, defective in anchoring to plasma membrane, are not able to form detergent-resistant aggregates or induce [</w:t>
      </w:r>
      <w:r w:rsidRPr="00014EED">
        <w:rPr>
          <w:i/>
          <w:color w:val="000000"/>
          <w:lang w:val="en-US" w:eastAsia="x-none" w:bidi="te-IN"/>
        </w:rPr>
        <w:t>PSI</w:t>
      </w:r>
      <w:r w:rsidRPr="00014EED">
        <w:rPr>
          <w:i/>
          <w:color w:val="000000"/>
          <w:vertAlign w:val="superscript"/>
          <w:lang w:val="en-US" w:eastAsia="x-none" w:bidi="te-IN"/>
        </w:rPr>
        <w:t>+</w:t>
      </w:r>
      <w:r w:rsidRPr="00014EED">
        <w:rPr>
          <w:color w:val="000000"/>
          <w:lang w:val="en-US" w:eastAsia="x-none" w:bidi="te-IN"/>
        </w:rPr>
        <w:t xml:space="preserve">] prion, while a mutant, deficient in signal transduction but not in membrane anchoring, is able to do so. These data show that prion-like properties of Ste18 depend on its association with a membrane and resemble our previous results for another protein, Lsb2 (see Chernova et al., 2017 </w:t>
      </w:r>
      <w:r w:rsidRPr="00014EED">
        <w:rPr>
          <w:i/>
          <w:color w:val="000000"/>
          <w:lang w:val="en-US" w:eastAsia="x-none" w:bidi="te-IN"/>
        </w:rPr>
        <w:t>Cell Reports</w:t>
      </w:r>
      <w:r w:rsidRPr="00014EED">
        <w:rPr>
          <w:color w:val="000000"/>
          <w:lang w:val="en-US" w:eastAsia="x-none" w:bidi="te-IN"/>
        </w:rPr>
        <w:t xml:space="preserve"> 18: 751-761), whose prion properties depend on association with a peripheral actin cytoskeleton. </w:t>
      </w:r>
      <w:r w:rsidR="00A23A0D">
        <w:rPr>
          <w:color w:val="000000"/>
          <w:lang w:val="en-US" w:eastAsia="x-none" w:bidi="te-IN"/>
        </w:rPr>
        <w:t>O</w:t>
      </w:r>
      <w:r w:rsidRPr="00014EED">
        <w:rPr>
          <w:color w:val="000000"/>
          <w:lang w:val="en-US" w:eastAsia="x-none" w:bidi="te-IN"/>
        </w:rPr>
        <w:t xml:space="preserve">ur findings emphasize the significance of a specific intracellular location for prion formation. Ste18 is </w:t>
      </w:r>
      <w:r w:rsidR="00A23A0D" w:rsidRPr="00014EED">
        <w:rPr>
          <w:color w:val="000000"/>
          <w:lang w:val="en-US" w:eastAsia="x-none" w:bidi="te-IN"/>
        </w:rPr>
        <w:t>short-lived</w:t>
      </w:r>
      <w:r w:rsidR="00A23A0D">
        <w:rPr>
          <w:color w:val="000000"/>
          <w:lang w:val="en-US" w:eastAsia="x-none" w:bidi="te-IN"/>
        </w:rPr>
        <w:t>,</w:t>
      </w:r>
      <w:r w:rsidR="00A23A0D" w:rsidRPr="00014EED">
        <w:rPr>
          <w:color w:val="000000"/>
          <w:lang w:val="en-US" w:eastAsia="x-none" w:bidi="te-IN"/>
        </w:rPr>
        <w:t xml:space="preserve"> </w:t>
      </w:r>
      <w:proofErr w:type="spellStart"/>
      <w:r w:rsidRPr="00014EED">
        <w:rPr>
          <w:color w:val="000000"/>
          <w:lang w:val="en-US" w:eastAsia="x-none" w:bidi="te-IN"/>
        </w:rPr>
        <w:t>ubiquitinated</w:t>
      </w:r>
      <w:proofErr w:type="spellEnd"/>
      <w:r w:rsidRPr="00014EED">
        <w:rPr>
          <w:color w:val="000000"/>
          <w:lang w:val="en-US" w:eastAsia="x-none" w:bidi="te-IN"/>
        </w:rPr>
        <w:t>, and degraded by a proteasome. Levels of Ste18 protein are increased when proteasome function is impaired</w:t>
      </w:r>
      <w:r w:rsidR="00A23A0D">
        <w:rPr>
          <w:color w:val="000000"/>
          <w:lang w:val="en-US" w:eastAsia="x-none" w:bidi="te-IN"/>
        </w:rPr>
        <w:t xml:space="preserve">, </w:t>
      </w:r>
      <w:r w:rsidRPr="00014EED">
        <w:rPr>
          <w:color w:val="000000"/>
          <w:lang w:val="en-US" w:eastAsia="x-none" w:bidi="te-IN"/>
        </w:rPr>
        <w:t xml:space="preserve">suggesting that </w:t>
      </w:r>
      <w:r w:rsidRPr="00014EED">
        <w:rPr>
          <w:bCs/>
          <w:color w:val="000000"/>
          <w:lang w:val="en-US" w:eastAsia="x-none" w:bidi="te-IN"/>
        </w:rPr>
        <w:t xml:space="preserve">Ste18 may </w:t>
      </w:r>
      <w:r w:rsidR="00A23A0D">
        <w:rPr>
          <w:bCs/>
          <w:color w:val="000000"/>
          <w:lang w:val="en-US" w:eastAsia="x-none" w:bidi="te-IN"/>
        </w:rPr>
        <w:t xml:space="preserve">form aggregates </w:t>
      </w:r>
      <w:r w:rsidRPr="00014EED">
        <w:rPr>
          <w:bCs/>
          <w:color w:val="000000"/>
          <w:lang w:val="en-US" w:eastAsia="x-none" w:bidi="te-IN"/>
        </w:rPr>
        <w:t xml:space="preserve">in response to </w:t>
      </w:r>
      <w:proofErr w:type="spellStart"/>
      <w:r w:rsidR="00A23A0D" w:rsidRPr="00014EED">
        <w:rPr>
          <w:bCs/>
          <w:color w:val="000000"/>
          <w:lang w:val="en-US" w:eastAsia="x-none" w:bidi="te-IN"/>
        </w:rPr>
        <w:t>proteotoxic</w:t>
      </w:r>
      <w:proofErr w:type="spellEnd"/>
      <w:r w:rsidR="00A23A0D" w:rsidRPr="00014EED">
        <w:rPr>
          <w:bCs/>
          <w:color w:val="000000"/>
          <w:lang w:val="en-US" w:eastAsia="x-none" w:bidi="te-IN"/>
        </w:rPr>
        <w:t xml:space="preserve"> stress</w:t>
      </w:r>
      <w:r w:rsidR="00A23A0D" w:rsidRPr="00014EED">
        <w:rPr>
          <w:bCs/>
          <w:color w:val="000000"/>
          <w:lang w:val="en-US" w:eastAsia="x-none" w:bidi="te-IN"/>
        </w:rPr>
        <w:t xml:space="preserve"> </w:t>
      </w:r>
      <w:r w:rsidR="00A23A0D">
        <w:rPr>
          <w:bCs/>
          <w:color w:val="000000"/>
          <w:lang w:val="en-US" w:eastAsia="x-none" w:bidi="te-IN"/>
        </w:rPr>
        <w:t xml:space="preserve">when proteasome </w:t>
      </w:r>
      <w:proofErr w:type="gramStart"/>
      <w:r w:rsidR="00A23A0D">
        <w:rPr>
          <w:bCs/>
          <w:color w:val="000000"/>
          <w:lang w:val="en-US" w:eastAsia="x-none" w:bidi="te-IN"/>
        </w:rPr>
        <w:t xml:space="preserve">is </w:t>
      </w:r>
      <w:r w:rsidRPr="00014EED">
        <w:rPr>
          <w:bCs/>
          <w:color w:val="000000"/>
          <w:lang w:val="en-US" w:eastAsia="x-none" w:bidi="te-IN"/>
        </w:rPr>
        <w:t xml:space="preserve"> malfunctioning</w:t>
      </w:r>
      <w:proofErr w:type="gramEnd"/>
      <w:r w:rsidRPr="00014EED">
        <w:rPr>
          <w:bCs/>
          <w:color w:val="000000"/>
          <w:lang w:val="en-US" w:eastAsia="x-none" w:bidi="te-IN"/>
        </w:rPr>
        <w:t xml:space="preserve"> Potential involvement of prion-like aggregation in regulation of G-protein dependent signaling and yeast mating will be discussed in the light of our data and recent developments, </w:t>
      </w:r>
      <w:r w:rsidRPr="00014EED">
        <w:rPr>
          <w:color w:val="000000"/>
          <w:lang w:val="en-US" w:eastAsia="x-none" w:bidi="te-IN"/>
        </w:rPr>
        <w:t>suggesting the role of protein aggregation in diseases</w:t>
      </w:r>
      <w:r w:rsidR="00A23A0D">
        <w:rPr>
          <w:color w:val="000000"/>
          <w:lang w:val="en-US" w:eastAsia="x-none" w:bidi="te-IN"/>
        </w:rPr>
        <w:t xml:space="preserve"> and</w:t>
      </w:r>
      <w:r w:rsidRPr="00014EED">
        <w:rPr>
          <w:color w:val="000000"/>
          <w:lang w:val="en-US" w:eastAsia="x-none" w:bidi="te-IN"/>
        </w:rPr>
        <w:t xml:space="preserve"> in regulation of some biological processes</w:t>
      </w:r>
      <w:r w:rsidRPr="00014EED">
        <w:rPr>
          <w:bCs/>
          <w:color w:val="000000"/>
          <w:lang w:val="en-US" w:eastAsia="x-none" w:bidi="te-IN"/>
        </w:rPr>
        <w:t>.</w:t>
      </w:r>
    </w:p>
    <w:p w14:paraId="21971D68" w14:textId="77777777" w:rsidR="00AC3BCD" w:rsidRPr="00014EED" w:rsidRDefault="00AC3BCD" w:rsidP="002148AA">
      <w:pPr>
        <w:jc w:val="both"/>
        <w:rPr>
          <w:color w:val="000000"/>
          <w:lang w:val="en-US"/>
        </w:rPr>
      </w:pPr>
    </w:p>
    <w:p w14:paraId="3D4FE5BD" w14:textId="77777777" w:rsidR="00AC3BCD" w:rsidRDefault="00AC3BCD" w:rsidP="009A731D">
      <w:pPr>
        <w:jc w:val="both"/>
        <w:outlineLvl w:val="0"/>
        <w:rPr>
          <w:b/>
        </w:rPr>
      </w:pPr>
      <w:r>
        <w:rPr>
          <w:b/>
        </w:rPr>
        <w:t>Biography</w:t>
      </w:r>
    </w:p>
    <w:p w14:paraId="3D2D5E06" w14:textId="77777777" w:rsidR="00AC3BCD" w:rsidRDefault="00AC3BCD" w:rsidP="00AC3BCD">
      <w:pPr>
        <w:jc w:val="both"/>
        <w:rPr>
          <w:b/>
        </w:rPr>
      </w:pPr>
    </w:p>
    <w:p w14:paraId="107CE845" w14:textId="1BBA6633" w:rsidR="00AC3BCD" w:rsidRPr="00C36161" w:rsidRDefault="00014EED" w:rsidP="001A2E27">
      <w:pPr>
        <w:spacing w:after="60"/>
        <w:rPr>
          <w:bCs/>
          <w:lang w:val="en-US"/>
        </w:rPr>
      </w:pPr>
      <w:r>
        <w:rPr>
          <w:bCs/>
        </w:rPr>
        <w:t>Tatiana Chernova</w:t>
      </w:r>
      <w:r w:rsidR="008F758A">
        <w:rPr>
          <w:bCs/>
        </w:rPr>
        <w:t xml:space="preserve"> received h</w:t>
      </w:r>
      <w:r w:rsidR="005D5BA9">
        <w:rPr>
          <w:bCs/>
        </w:rPr>
        <w:t>er</w:t>
      </w:r>
      <w:r w:rsidR="0012569D" w:rsidRPr="001A2E27">
        <w:rPr>
          <w:bCs/>
        </w:rPr>
        <w:t xml:space="preserve"> Ph.D. </w:t>
      </w:r>
      <w:r w:rsidR="00397127">
        <w:rPr>
          <w:bCs/>
        </w:rPr>
        <w:t xml:space="preserve">in Microbiology </w:t>
      </w:r>
      <w:r w:rsidR="0012569D" w:rsidRPr="001A2E27">
        <w:rPr>
          <w:bCs/>
        </w:rPr>
        <w:t xml:space="preserve">from </w:t>
      </w:r>
      <w:r w:rsidR="005D5BA9" w:rsidRPr="00B77CF7">
        <w:t xml:space="preserve">Institute of Agricultural Microbiology, Academy of Agricultural Sciences, Pushkin, </w:t>
      </w:r>
      <w:r w:rsidR="00397127">
        <w:t xml:space="preserve">St. Petersburg, </w:t>
      </w:r>
      <w:r w:rsidR="005D5BA9" w:rsidRPr="00B77CF7">
        <w:t>Russia</w:t>
      </w:r>
      <w:r w:rsidR="005D5BA9" w:rsidRPr="001A2E27">
        <w:rPr>
          <w:bCs/>
        </w:rPr>
        <w:t xml:space="preserve"> </w:t>
      </w:r>
      <w:r w:rsidR="005D5BA9">
        <w:rPr>
          <w:bCs/>
        </w:rPr>
        <w:t>in 1986</w:t>
      </w:r>
      <w:r w:rsidR="001A2E27" w:rsidRPr="001A2E27">
        <w:rPr>
          <w:bCs/>
        </w:rPr>
        <w:t xml:space="preserve">, and performed postdoctoral studies at </w:t>
      </w:r>
      <w:r w:rsidR="005D5BA9" w:rsidRPr="001A2E27">
        <w:rPr>
          <w:bCs/>
        </w:rPr>
        <w:t>University of Illinois (Chicago, USA)</w:t>
      </w:r>
      <w:r w:rsidR="005D5BA9">
        <w:rPr>
          <w:bCs/>
        </w:rPr>
        <w:t xml:space="preserve"> and </w:t>
      </w:r>
      <w:r w:rsidR="00C36161">
        <w:t>Winship Cancer Center, Emory University School of Medicine</w:t>
      </w:r>
      <w:r w:rsidR="001A2E27" w:rsidRPr="001A2E27">
        <w:rPr>
          <w:bCs/>
        </w:rPr>
        <w:t xml:space="preserve"> (</w:t>
      </w:r>
      <w:r w:rsidR="00C36161">
        <w:rPr>
          <w:bCs/>
        </w:rPr>
        <w:t>Atlanta, USA</w:t>
      </w:r>
      <w:r w:rsidR="001A2E27" w:rsidRPr="001A2E27">
        <w:rPr>
          <w:bCs/>
        </w:rPr>
        <w:t>)</w:t>
      </w:r>
      <w:r w:rsidR="0012569D" w:rsidRPr="001A2E27">
        <w:rPr>
          <w:bCs/>
        </w:rPr>
        <w:t xml:space="preserve">. </w:t>
      </w:r>
      <w:r w:rsidR="00C36161">
        <w:rPr>
          <w:bCs/>
        </w:rPr>
        <w:t>She</w:t>
      </w:r>
      <w:r w:rsidR="001A2E27" w:rsidRPr="001A2E27">
        <w:rPr>
          <w:bCs/>
        </w:rPr>
        <w:t xml:space="preserve"> is a</w:t>
      </w:r>
      <w:r w:rsidR="00C36161">
        <w:rPr>
          <w:bCs/>
        </w:rPr>
        <w:t>n</w:t>
      </w:r>
      <w:r w:rsidR="001A2E27" w:rsidRPr="001A2E27">
        <w:rPr>
          <w:bCs/>
        </w:rPr>
        <w:t xml:space="preserve"> </w:t>
      </w:r>
      <w:r w:rsidR="00C36161">
        <w:rPr>
          <w:bCs/>
        </w:rPr>
        <w:t xml:space="preserve">Assistant </w:t>
      </w:r>
      <w:r w:rsidR="001A2E27" w:rsidRPr="001A2E27">
        <w:rPr>
          <w:bCs/>
        </w:rPr>
        <w:t xml:space="preserve">Professor at </w:t>
      </w:r>
      <w:r w:rsidR="00C36161" w:rsidRPr="00C36161">
        <w:rPr>
          <w:bCs/>
          <w:lang w:val="en-US"/>
        </w:rPr>
        <w:t>Department of Biochemistry, Emory University School of Medicin</w:t>
      </w:r>
      <w:r w:rsidR="00C36161">
        <w:rPr>
          <w:bCs/>
          <w:lang w:val="en-US"/>
        </w:rPr>
        <w:t xml:space="preserve">e </w:t>
      </w:r>
      <w:r w:rsidR="001A2E27">
        <w:rPr>
          <w:bCs/>
        </w:rPr>
        <w:t>(Atlanta, USA)</w:t>
      </w:r>
      <w:r w:rsidR="00C36161">
        <w:rPr>
          <w:bCs/>
        </w:rPr>
        <w:t>.</w:t>
      </w:r>
      <w:r w:rsidR="001A2E27" w:rsidRPr="001A2E27">
        <w:rPr>
          <w:bCs/>
        </w:rPr>
        <w:t xml:space="preserve"> </w:t>
      </w:r>
      <w:proofErr w:type="spellStart"/>
      <w:r w:rsidR="00244096">
        <w:rPr>
          <w:bCs/>
        </w:rPr>
        <w:t>She</w:t>
      </w:r>
      <w:proofErr w:type="spellEnd"/>
      <w:r w:rsidR="00244096">
        <w:rPr>
          <w:bCs/>
        </w:rPr>
        <w:t xml:space="preserve"> </w:t>
      </w:r>
      <w:proofErr w:type="spellStart"/>
      <w:r w:rsidR="00244096">
        <w:rPr>
          <w:bCs/>
        </w:rPr>
        <w:t>has</w:t>
      </w:r>
      <w:proofErr w:type="spellEnd"/>
      <w:r w:rsidR="00244096">
        <w:rPr>
          <w:bCs/>
        </w:rPr>
        <w:t xml:space="preserve"> </w:t>
      </w:r>
      <w:proofErr w:type="spellStart"/>
      <w:r w:rsidR="00244096">
        <w:rPr>
          <w:bCs/>
        </w:rPr>
        <w:t>published</w:t>
      </w:r>
      <w:proofErr w:type="spellEnd"/>
      <w:r w:rsidR="00244096">
        <w:rPr>
          <w:bCs/>
        </w:rPr>
        <w:t xml:space="preserve"> </w:t>
      </w:r>
      <w:r w:rsidR="00B16E03">
        <w:rPr>
          <w:bCs/>
        </w:rPr>
        <w:t>27</w:t>
      </w:r>
      <w:r w:rsidR="00244096">
        <w:rPr>
          <w:bCs/>
        </w:rPr>
        <w:t xml:space="preserve"> </w:t>
      </w:r>
      <w:proofErr w:type="spellStart"/>
      <w:r w:rsidR="00397127">
        <w:rPr>
          <w:bCs/>
        </w:rPr>
        <w:t>peer-reviewed</w:t>
      </w:r>
      <w:proofErr w:type="spellEnd"/>
      <w:r w:rsidR="00397127">
        <w:rPr>
          <w:bCs/>
        </w:rPr>
        <w:t xml:space="preserve"> </w:t>
      </w:r>
      <w:proofErr w:type="spellStart"/>
      <w:r w:rsidR="00244096">
        <w:rPr>
          <w:bCs/>
        </w:rPr>
        <w:t>papers</w:t>
      </w:r>
      <w:proofErr w:type="spellEnd"/>
      <w:r w:rsidR="00397127">
        <w:rPr>
          <w:bCs/>
        </w:rPr>
        <w:t>,</w:t>
      </w:r>
      <w:r w:rsidR="00244096">
        <w:rPr>
          <w:bCs/>
        </w:rPr>
        <w:t xml:space="preserve"> </w:t>
      </w:r>
      <w:proofErr w:type="spellStart"/>
      <w:r w:rsidR="00397127">
        <w:rPr>
          <w:bCs/>
        </w:rPr>
        <w:t>that</w:t>
      </w:r>
      <w:proofErr w:type="spellEnd"/>
      <w:r w:rsidR="00397127">
        <w:rPr>
          <w:bCs/>
        </w:rPr>
        <w:t xml:space="preserve"> are </w:t>
      </w:r>
      <w:proofErr w:type="spellStart"/>
      <w:r w:rsidR="00397127">
        <w:rPr>
          <w:bCs/>
        </w:rPr>
        <w:t>cited</w:t>
      </w:r>
      <w:proofErr w:type="spellEnd"/>
      <w:r w:rsidR="003F3F30">
        <w:rPr>
          <w:bCs/>
        </w:rPr>
        <w:t xml:space="preserve"> 2050</w:t>
      </w:r>
      <w:r w:rsidR="00397127">
        <w:rPr>
          <w:bCs/>
        </w:rPr>
        <w:t xml:space="preserve"> times, with </w:t>
      </w:r>
      <w:proofErr w:type="spellStart"/>
      <w:r w:rsidR="00397127">
        <w:rPr>
          <w:bCs/>
        </w:rPr>
        <w:t>typically</w:t>
      </w:r>
      <w:proofErr w:type="spellEnd"/>
      <w:r w:rsidR="00397127">
        <w:rPr>
          <w:bCs/>
        </w:rPr>
        <w:t xml:space="preserve"> more </w:t>
      </w:r>
      <w:r w:rsidR="00CD3A2A">
        <w:rPr>
          <w:bCs/>
        </w:rPr>
        <w:t xml:space="preserve">100 </w:t>
      </w:r>
      <w:proofErr w:type="spellStart"/>
      <w:r w:rsidR="00CD3A2A">
        <w:rPr>
          <w:bCs/>
        </w:rPr>
        <w:t>citations</w:t>
      </w:r>
      <w:proofErr w:type="spellEnd"/>
      <w:r w:rsidR="00CD3A2A">
        <w:rPr>
          <w:bCs/>
        </w:rPr>
        <w:t xml:space="preserve"> </w:t>
      </w:r>
      <w:r w:rsidR="00397127">
        <w:rPr>
          <w:bCs/>
        </w:rPr>
        <w:t xml:space="preserve">per </w:t>
      </w:r>
      <w:proofErr w:type="spellStart"/>
      <w:r w:rsidR="00CD3A2A">
        <w:rPr>
          <w:bCs/>
        </w:rPr>
        <w:t>year</w:t>
      </w:r>
      <w:proofErr w:type="spellEnd"/>
      <w:r w:rsidR="00397127">
        <w:rPr>
          <w:bCs/>
        </w:rPr>
        <w:t xml:space="preserve"> in the last 10 years</w:t>
      </w:r>
      <w:r w:rsidR="00CD3A2A">
        <w:rPr>
          <w:bCs/>
        </w:rPr>
        <w:t xml:space="preserve">. </w:t>
      </w:r>
      <w:r w:rsidR="00856E4F">
        <w:rPr>
          <w:bCs/>
        </w:rPr>
        <w:t>Her</w:t>
      </w:r>
      <w:r w:rsidR="002148AA">
        <w:rPr>
          <w:bCs/>
        </w:rPr>
        <w:t xml:space="preserve"> expertise </w:t>
      </w:r>
      <w:proofErr w:type="spellStart"/>
      <w:r w:rsidR="002148AA">
        <w:rPr>
          <w:bCs/>
        </w:rPr>
        <w:t>is</w:t>
      </w:r>
      <w:proofErr w:type="spellEnd"/>
      <w:r w:rsidR="002148AA">
        <w:rPr>
          <w:bCs/>
        </w:rPr>
        <w:t xml:space="preserve"> in </w:t>
      </w:r>
      <w:proofErr w:type="spellStart"/>
      <w:r w:rsidR="001A2E27" w:rsidRPr="001A2E27">
        <w:rPr>
          <w:bCs/>
        </w:rPr>
        <w:t>protein</w:t>
      </w:r>
      <w:proofErr w:type="spellEnd"/>
      <w:r w:rsidR="001A2E27" w:rsidRPr="001A2E27">
        <w:rPr>
          <w:bCs/>
        </w:rPr>
        <w:t xml:space="preserve"> </w:t>
      </w:r>
      <w:proofErr w:type="spellStart"/>
      <w:r w:rsidR="003F3F30">
        <w:rPr>
          <w:bCs/>
        </w:rPr>
        <w:t>postranslational</w:t>
      </w:r>
      <w:proofErr w:type="spellEnd"/>
      <w:r w:rsidR="003F3F30">
        <w:rPr>
          <w:bCs/>
        </w:rPr>
        <w:t xml:space="preserve"> </w:t>
      </w:r>
      <w:proofErr w:type="spellStart"/>
      <w:r w:rsidR="003F3F30">
        <w:rPr>
          <w:bCs/>
        </w:rPr>
        <w:t>modification</w:t>
      </w:r>
      <w:r w:rsidR="00397127">
        <w:rPr>
          <w:bCs/>
        </w:rPr>
        <w:t>s</w:t>
      </w:r>
      <w:proofErr w:type="spellEnd"/>
      <w:r w:rsidR="00397127">
        <w:rPr>
          <w:bCs/>
        </w:rPr>
        <w:t xml:space="preserve"> (</w:t>
      </w:r>
      <w:proofErr w:type="spellStart"/>
      <w:r w:rsidR="00397127">
        <w:rPr>
          <w:bCs/>
        </w:rPr>
        <w:t>including</w:t>
      </w:r>
      <w:proofErr w:type="spellEnd"/>
      <w:r w:rsidR="00397127">
        <w:rPr>
          <w:bCs/>
        </w:rPr>
        <w:t xml:space="preserve"> </w:t>
      </w:r>
      <w:proofErr w:type="spellStart"/>
      <w:r w:rsidR="00397127">
        <w:rPr>
          <w:bCs/>
        </w:rPr>
        <w:t>ubiquitination</w:t>
      </w:r>
      <w:proofErr w:type="spellEnd"/>
      <w:r w:rsidR="00397127">
        <w:rPr>
          <w:bCs/>
        </w:rPr>
        <w:t>)</w:t>
      </w:r>
      <w:r w:rsidR="003F3F30">
        <w:rPr>
          <w:bCs/>
        </w:rPr>
        <w:t>, misfolding and degradation</w:t>
      </w:r>
      <w:r w:rsidR="001A2E27" w:rsidRPr="001A2E27">
        <w:rPr>
          <w:bCs/>
        </w:rPr>
        <w:t xml:space="preserve">, </w:t>
      </w:r>
      <w:proofErr w:type="spellStart"/>
      <w:r w:rsidR="003F3F30">
        <w:rPr>
          <w:bCs/>
        </w:rPr>
        <w:t>yeast</w:t>
      </w:r>
      <w:proofErr w:type="spellEnd"/>
      <w:r w:rsidR="003F3F30">
        <w:rPr>
          <w:bCs/>
        </w:rPr>
        <w:t xml:space="preserve"> </w:t>
      </w:r>
      <w:proofErr w:type="spellStart"/>
      <w:r w:rsidR="002148AA">
        <w:rPr>
          <w:bCs/>
        </w:rPr>
        <w:t>prions</w:t>
      </w:r>
      <w:proofErr w:type="spellEnd"/>
      <w:r w:rsidR="003F3F30">
        <w:rPr>
          <w:bCs/>
        </w:rPr>
        <w:t xml:space="preserve"> </w:t>
      </w:r>
      <w:r w:rsidR="00397127">
        <w:rPr>
          <w:bCs/>
        </w:rPr>
        <w:t xml:space="preserve">and </w:t>
      </w:r>
      <w:proofErr w:type="spellStart"/>
      <w:r w:rsidR="00397127">
        <w:rPr>
          <w:bCs/>
        </w:rPr>
        <w:t>glycobiology</w:t>
      </w:r>
      <w:proofErr w:type="spellEnd"/>
      <w:r w:rsidR="002148AA">
        <w:rPr>
          <w:bCs/>
        </w:rPr>
        <w:t>.</w:t>
      </w:r>
    </w:p>
    <w:p w14:paraId="22E75B9C" w14:textId="77777777" w:rsidR="002148AA" w:rsidRDefault="002148AA" w:rsidP="00AC3BCD">
      <w:pPr>
        <w:autoSpaceDE w:val="0"/>
        <w:autoSpaceDN w:val="0"/>
        <w:adjustRightInd w:val="0"/>
        <w:rPr>
          <w:b/>
          <w:lang w:val="en-NZ"/>
        </w:rPr>
      </w:pPr>
    </w:p>
    <w:p w14:paraId="186F3111" w14:textId="77777777" w:rsidR="009B25F2" w:rsidRDefault="00072E30" w:rsidP="009B25F2">
      <w:pPr>
        <w:rPr>
          <w:lang w:val="en-US" w:eastAsia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9B0331">
        <w:rPr>
          <w:lang w:val="en-NZ"/>
        </w:rPr>
        <w:t>Chernova</w:t>
      </w:r>
      <w:r w:rsidR="00CD3372">
        <w:rPr>
          <w:lang w:val="en-NZ"/>
        </w:rPr>
        <w:t xml:space="preserve">, </w:t>
      </w:r>
      <w:r w:rsidR="009B0331">
        <w:rPr>
          <w:lang w:val="en-NZ"/>
        </w:rPr>
        <w:t>Tatiana</w:t>
      </w:r>
      <w:r w:rsidR="00CD3372">
        <w:rPr>
          <w:lang w:val="en-NZ"/>
        </w:rPr>
        <w:t>.</w:t>
      </w:r>
      <w:r w:rsidRPr="008A690F">
        <w:rPr>
          <w:lang w:val="en-NZ"/>
        </w:rPr>
        <w:br/>
        <w:t>Contact number:</w:t>
      </w:r>
      <w:r w:rsidR="00CD3372">
        <w:rPr>
          <w:lang w:val="en-NZ"/>
        </w:rPr>
        <w:t xml:space="preserve"> 1-404-</w:t>
      </w:r>
      <w:r w:rsidR="009B0331">
        <w:rPr>
          <w:lang w:val="en-NZ"/>
        </w:rPr>
        <w:t>727</w:t>
      </w:r>
      <w:r w:rsidR="00CD3372">
        <w:rPr>
          <w:lang w:val="en-NZ"/>
        </w:rPr>
        <w:t>-</w:t>
      </w:r>
      <w:r w:rsidR="009B0331">
        <w:rPr>
          <w:lang w:val="en-NZ"/>
        </w:rPr>
        <w:t>0412</w:t>
      </w:r>
      <w:r w:rsidRPr="008A690F">
        <w:rPr>
          <w:lang w:val="en-NZ"/>
        </w:rPr>
        <w:br/>
        <w:t>Twitter account:</w:t>
      </w:r>
      <w:r w:rsidR="00CD3372"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 w:rsidR="00CD3372">
        <w:rPr>
          <w:lang w:val="en-NZ"/>
        </w:rPr>
        <w:t xml:space="preserve"> </w:t>
      </w:r>
      <w:r w:rsidR="009B25F2" w:rsidRPr="009B25F2">
        <w:rPr>
          <w:rStyle w:val="domain"/>
          <w:color w:val="000000" w:themeColor="text1"/>
          <w:bdr w:val="none" w:sz="0" w:space="0" w:color="auto" w:frame="1"/>
        </w:rPr>
        <w:t>www.linkedin.com/in/</w:t>
      </w:r>
      <w:r w:rsidR="009B25F2" w:rsidRPr="009B25F2">
        <w:rPr>
          <w:rStyle w:val="vanity-name"/>
          <w:color w:val="000000" w:themeColor="text1"/>
          <w:bdr w:val="none" w:sz="0" w:space="0" w:color="auto" w:frame="1"/>
        </w:rPr>
        <w:t>Tatiana-Chernova-Atlanta</w:t>
      </w:r>
    </w:p>
    <w:p w14:paraId="547720F1" w14:textId="2C78EE0D" w:rsidR="00F86407" w:rsidRDefault="009B25F2" w:rsidP="009B25F2">
      <w:pPr>
        <w:rPr>
          <w:lang w:val="en-NZ"/>
        </w:rPr>
      </w:pPr>
      <w:r w:rsidRPr="008A690F">
        <w:rPr>
          <w:lang w:val="en-NZ"/>
        </w:rPr>
        <w:t xml:space="preserve"> </w:t>
      </w:r>
      <w:r w:rsidR="00AC3BCD"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="00AC3BCD" w:rsidRPr="008A690F">
        <w:rPr>
          <w:lang w:val="en-NZ"/>
        </w:rPr>
        <w:t>ame</w:t>
      </w:r>
      <w:r w:rsidR="00DA581F" w:rsidRPr="008A690F">
        <w:rPr>
          <w:lang w:val="en-NZ"/>
        </w:rPr>
        <w:t xml:space="preserve">/ </w:t>
      </w:r>
      <w:r w:rsidR="00F86407">
        <w:rPr>
          <w:lang w:val="en-NZ"/>
        </w:rPr>
        <w:t>Fungal</w:t>
      </w:r>
      <w:r w:rsidR="00FC360C">
        <w:rPr>
          <w:lang w:val="en-NZ"/>
        </w:rPr>
        <w:t xml:space="preserve"> diseases</w:t>
      </w:r>
      <w:r w:rsidR="00F86407">
        <w:rPr>
          <w:lang w:val="en-NZ"/>
        </w:rPr>
        <w:t xml:space="preserve"> </w:t>
      </w:r>
    </w:p>
    <w:p w14:paraId="716207C7" w14:textId="793798E3" w:rsidR="00AC3BCD" w:rsidRDefault="00CD3372" w:rsidP="009B25F2">
      <w:pPr>
        <w:rPr>
          <w:lang w:val="en-NZ"/>
        </w:rPr>
      </w:pPr>
      <w:r>
        <w:rPr>
          <w:lang w:val="en-NZ"/>
        </w:rPr>
        <w:t>Category: Oral Presentation</w:t>
      </w:r>
      <w:bookmarkStart w:id="0" w:name="_GoBack"/>
      <w:bookmarkEnd w:id="0"/>
    </w:p>
    <w:sectPr w:rsidR="00AC3BCD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00EA46" w14:textId="77777777" w:rsidR="00A62BC6" w:rsidRDefault="00A62BC6" w:rsidP="00671A59">
      <w:r>
        <w:separator/>
      </w:r>
    </w:p>
  </w:endnote>
  <w:endnote w:type="continuationSeparator" w:id="0">
    <w:p w14:paraId="5F913948" w14:textId="77777777" w:rsidR="00A62BC6" w:rsidRDefault="00A62BC6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11D9ED" w14:textId="77777777" w:rsidR="00A62BC6" w:rsidRDefault="00A62BC6" w:rsidP="00671A59">
      <w:r>
        <w:separator/>
      </w:r>
    </w:p>
  </w:footnote>
  <w:footnote w:type="continuationSeparator" w:id="0">
    <w:p w14:paraId="738C3E8D" w14:textId="77777777" w:rsidR="00A62BC6" w:rsidRDefault="00A62BC6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03B1A"/>
    <w:rsid w:val="00014EED"/>
    <w:rsid w:val="00023D76"/>
    <w:rsid w:val="000314A1"/>
    <w:rsid w:val="00072E30"/>
    <w:rsid w:val="00085B88"/>
    <w:rsid w:val="00090564"/>
    <w:rsid w:val="00097CA5"/>
    <w:rsid w:val="000A4C72"/>
    <w:rsid w:val="000E7A02"/>
    <w:rsid w:val="00101A04"/>
    <w:rsid w:val="0010226D"/>
    <w:rsid w:val="00106952"/>
    <w:rsid w:val="0011374D"/>
    <w:rsid w:val="001216E5"/>
    <w:rsid w:val="0012569D"/>
    <w:rsid w:val="0013563F"/>
    <w:rsid w:val="00145878"/>
    <w:rsid w:val="001A2E27"/>
    <w:rsid w:val="001A411C"/>
    <w:rsid w:val="001B1336"/>
    <w:rsid w:val="001B6DE6"/>
    <w:rsid w:val="001D10FA"/>
    <w:rsid w:val="001F414A"/>
    <w:rsid w:val="00205354"/>
    <w:rsid w:val="002148AA"/>
    <w:rsid w:val="00244096"/>
    <w:rsid w:val="002659F1"/>
    <w:rsid w:val="00270EC9"/>
    <w:rsid w:val="00292DC0"/>
    <w:rsid w:val="002B18D5"/>
    <w:rsid w:val="002C0F2B"/>
    <w:rsid w:val="002D60C5"/>
    <w:rsid w:val="002F09CF"/>
    <w:rsid w:val="003753DD"/>
    <w:rsid w:val="00397127"/>
    <w:rsid w:val="003A4429"/>
    <w:rsid w:val="003F3F30"/>
    <w:rsid w:val="0045108E"/>
    <w:rsid w:val="004775E3"/>
    <w:rsid w:val="0049217F"/>
    <w:rsid w:val="004A262E"/>
    <w:rsid w:val="004A2CA1"/>
    <w:rsid w:val="004B3B30"/>
    <w:rsid w:val="00505DA1"/>
    <w:rsid w:val="00514950"/>
    <w:rsid w:val="0052657B"/>
    <w:rsid w:val="005408D9"/>
    <w:rsid w:val="005465CF"/>
    <w:rsid w:val="00555DAD"/>
    <w:rsid w:val="005B168A"/>
    <w:rsid w:val="005C2EA1"/>
    <w:rsid w:val="005C3848"/>
    <w:rsid w:val="005D43ED"/>
    <w:rsid w:val="005D5BA9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7F7168"/>
    <w:rsid w:val="00800D58"/>
    <w:rsid w:val="00802471"/>
    <w:rsid w:val="008028CB"/>
    <w:rsid w:val="00834D93"/>
    <w:rsid w:val="00856E4F"/>
    <w:rsid w:val="00862283"/>
    <w:rsid w:val="00886B87"/>
    <w:rsid w:val="008A3E9A"/>
    <w:rsid w:val="008A690F"/>
    <w:rsid w:val="008E3D71"/>
    <w:rsid w:val="008F758A"/>
    <w:rsid w:val="00901E5B"/>
    <w:rsid w:val="0096459F"/>
    <w:rsid w:val="00970AD0"/>
    <w:rsid w:val="00970E67"/>
    <w:rsid w:val="009821B4"/>
    <w:rsid w:val="009A6AD9"/>
    <w:rsid w:val="009A731D"/>
    <w:rsid w:val="009B0331"/>
    <w:rsid w:val="009B0CCF"/>
    <w:rsid w:val="009B25F2"/>
    <w:rsid w:val="009B7F4F"/>
    <w:rsid w:val="009D3EA4"/>
    <w:rsid w:val="009E6632"/>
    <w:rsid w:val="009E6C61"/>
    <w:rsid w:val="009F59B1"/>
    <w:rsid w:val="00A23A0D"/>
    <w:rsid w:val="00A31D17"/>
    <w:rsid w:val="00A41107"/>
    <w:rsid w:val="00A50066"/>
    <w:rsid w:val="00A62BC6"/>
    <w:rsid w:val="00A668A1"/>
    <w:rsid w:val="00A76318"/>
    <w:rsid w:val="00A76E81"/>
    <w:rsid w:val="00A83688"/>
    <w:rsid w:val="00A83863"/>
    <w:rsid w:val="00AC3BCD"/>
    <w:rsid w:val="00AD6315"/>
    <w:rsid w:val="00AF4356"/>
    <w:rsid w:val="00B16E03"/>
    <w:rsid w:val="00B26097"/>
    <w:rsid w:val="00B27625"/>
    <w:rsid w:val="00B675D9"/>
    <w:rsid w:val="00BF5676"/>
    <w:rsid w:val="00C36161"/>
    <w:rsid w:val="00C452E1"/>
    <w:rsid w:val="00CD3372"/>
    <w:rsid w:val="00CD3A2A"/>
    <w:rsid w:val="00CE08A2"/>
    <w:rsid w:val="00D27BBC"/>
    <w:rsid w:val="00D367E3"/>
    <w:rsid w:val="00D65667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86407"/>
    <w:rsid w:val="00F90AE2"/>
    <w:rsid w:val="00F959BE"/>
    <w:rsid w:val="00FA4D7D"/>
    <w:rsid w:val="00FA5CBE"/>
    <w:rsid w:val="00FB641C"/>
    <w:rsid w:val="00FC1073"/>
    <w:rsid w:val="00FC360C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918F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domain">
    <w:name w:val="domain"/>
    <w:basedOn w:val="DefaultParagraphFont"/>
    <w:rsid w:val="009B25F2"/>
  </w:style>
  <w:style w:type="character" w:customStyle="1" w:styleId="vanity-name">
    <w:name w:val="vanity-name"/>
    <w:basedOn w:val="DefaultParagraphFont"/>
    <w:rsid w:val="009B25F2"/>
  </w:style>
  <w:style w:type="paragraph" w:styleId="Revision">
    <w:name w:val="Revision"/>
    <w:hidden/>
    <w:uiPriority w:val="99"/>
    <w:semiHidden/>
    <w:rsid w:val="009A731D"/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F58E8-5021-E24A-B2AA-02296B042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464</Words>
  <Characters>2650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3108</CharactersWithSpaces>
  <SharedDoc>false</SharedDoc>
  <HLinks>
    <vt:vector size="6" baseType="variant">
      <vt:variant>
        <vt:i4>2359355</vt:i4>
      </vt:variant>
      <vt:variant>
        <vt:i4>2167</vt:i4>
      </vt:variant>
      <vt:variant>
        <vt:i4>1025</vt:i4>
      </vt:variant>
      <vt:variant>
        <vt:i4>1</vt:i4>
      </vt:variant>
      <vt:variant>
        <vt:lpwstr>Yury Chernoff 2016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2017-11-01T16:18:00Z</dcterms:created>
  <dcterms:modified xsi:type="dcterms:W3CDTF">2017-11-01T16:29:00Z</dcterms:modified>
</cp:coreProperties>
</file>