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8BA" w:rsidRDefault="00B978BA" w:rsidP="001D7B08">
      <w:pPr>
        <w:tabs>
          <w:tab w:val="left" w:pos="4140"/>
        </w:tabs>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Short-length DNA M</w:t>
      </w:r>
      <w:r w:rsidR="000C5819" w:rsidRPr="00C830CB">
        <w:rPr>
          <w:rFonts w:ascii="Times New Roman" w:hAnsi="Times New Roman" w:cs="Times New Roman"/>
          <w:b/>
          <w:bCs/>
          <w:sz w:val="32"/>
          <w:szCs w:val="32"/>
        </w:rPr>
        <w:t xml:space="preserve">arker for the </w:t>
      </w:r>
      <w:r>
        <w:rPr>
          <w:rFonts w:ascii="Times New Roman" w:hAnsi="Times New Roman" w:cs="Times New Roman"/>
          <w:b/>
          <w:bCs/>
          <w:sz w:val="32"/>
          <w:szCs w:val="32"/>
        </w:rPr>
        <w:t>Determination</w:t>
      </w:r>
      <w:r w:rsidR="000C5819" w:rsidRPr="00C830CB">
        <w:rPr>
          <w:rFonts w:ascii="Times New Roman" w:hAnsi="Times New Roman" w:cs="Times New Roman"/>
          <w:b/>
          <w:bCs/>
          <w:sz w:val="32"/>
          <w:szCs w:val="32"/>
        </w:rPr>
        <w:t xml:space="preserve"> of Malayan Box Turtle </w:t>
      </w:r>
      <w:r w:rsidR="000C5819" w:rsidRPr="00C830CB">
        <w:rPr>
          <w:rFonts w:ascii="Times New Roman" w:hAnsi="Times New Roman" w:cs="Times New Roman"/>
          <w:b/>
          <w:bCs/>
          <w:i/>
          <w:sz w:val="32"/>
          <w:szCs w:val="32"/>
        </w:rPr>
        <w:t>(</w:t>
      </w:r>
      <w:proofErr w:type="spellStart"/>
      <w:r w:rsidR="000C5819" w:rsidRPr="00C830CB">
        <w:rPr>
          <w:rFonts w:ascii="Times New Roman" w:hAnsi="Times New Roman" w:cs="Times New Roman"/>
          <w:b/>
          <w:bCs/>
          <w:i/>
          <w:sz w:val="32"/>
          <w:szCs w:val="32"/>
        </w:rPr>
        <w:t>Cuora</w:t>
      </w:r>
      <w:proofErr w:type="spellEnd"/>
      <w:r w:rsidR="000C5819" w:rsidRPr="00C830CB">
        <w:rPr>
          <w:rFonts w:ascii="Times New Roman" w:hAnsi="Times New Roman" w:cs="Times New Roman"/>
          <w:b/>
          <w:bCs/>
          <w:i/>
          <w:sz w:val="32"/>
          <w:szCs w:val="32"/>
        </w:rPr>
        <w:t xml:space="preserve"> </w:t>
      </w:r>
      <w:proofErr w:type="spellStart"/>
      <w:r w:rsidR="000C5819" w:rsidRPr="00C830CB">
        <w:rPr>
          <w:rFonts w:ascii="Times New Roman" w:hAnsi="Times New Roman" w:cs="Times New Roman"/>
          <w:b/>
          <w:bCs/>
          <w:i/>
          <w:sz w:val="32"/>
          <w:szCs w:val="32"/>
        </w:rPr>
        <w:t>amboinensis</w:t>
      </w:r>
      <w:proofErr w:type="spellEnd"/>
      <w:r w:rsidR="000C5819" w:rsidRPr="00C830CB">
        <w:rPr>
          <w:rFonts w:ascii="Times New Roman" w:hAnsi="Times New Roman" w:cs="Times New Roman"/>
          <w:b/>
          <w:bCs/>
          <w:i/>
          <w:sz w:val="32"/>
          <w:szCs w:val="32"/>
        </w:rPr>
        <w:t>)</w:t>
      </w:r>
      <w:r w:rsidR="000C5819" w:rsidRPr="00C830CB">
        <w:rPr>
          <w:rFonts w:ascii="Times New Roman" w:hAnsi="Times New Roman" w:cs="Times New Roman"/>
          <w:b/>
          <w:bCs/>
          <w:sz w:val="32"/>
          <w:szCs w:val="32"/>
        </w:rPr>
        <w:t xml:space="preserve"> Materials in Food Chain and Traditional Chinese Medicines </w:t>
      </w:r>
    </w:p>
    <w:p w:rsidR="001D7B08" w:rsidRDefault="001D7B08" w:rsidP="001D7B08">
      <w:pPr>
        <w:tabs>
          <w:tab w:val="left" w:pos="4140"/>
        </w:tabs>
        <w:autoSpaceDE w:val="0"/>
        <w:autoSpaceDN w:val="0"/>
        <w:adjustRightInd w:val="0"/>
        <w:spacing w:after="0" w:line="240" w:lineRule="auto"/>
        <w:jc w:val="center"/>
        <w:rPr>
          <w:rFonts w:ascii="Times New Roman" w:hAnsi="Times New Roman" w:cs="Times New Roman"/>
          <w:b/>
          <w:bCs/>
          <w:sz w:val="32"/>
          <w:szCs w:val="32"/>
        </w:rPr>
      </w:pPr>
    </w:p>
    <w:p w:rsidR="000C5819" w:rsidRDefault="000C5819" w:rsidP="001D7B08">
      <w:pPr>
        <w:tabs>
          <w:tab w:val="left" w:pos="4140"/>
        </w:tabs>
        <w:autoSpaceDE w:val="0"/>
        <w:autoSpaceDN w:val="0"/>
        <w:adjustRightInd w:val="0"/>
        <w:spacing w:after="0" w:line="240" w:lineRule="auto"/>
        <w:jc w:val="center"/>
        <w:rPr>
          <w:rFonts w:ascii="Times New Roman" w:hAnsi="Times New Roman" w:cs="Times New Roman"/>
          <w:sz w:val="24"/>
          <w:szCs w:val="24"/>
        </w:rPr>
      </w:pPr>
      <w:r w:rsidRPr="00B978BA">
        <w:rPr>
          <w:rFonts w:ascii="Times New Roman" w:hAnsi="Times New Roman" w:cs="Times New Roman"/>
          <w:sz w:val="24"/>
          <w:szCs w:val="24"/>
          <w:u w:val="single"/>
        </w:rPr>
        <w:t>Asing</w:t>
      </w:r>
      <w:r w:rsidR="00882479" w:rsidRPr="00B978BA">
        <w:rPr>
          <w:rFonts w:ascii="Times New Roman" w:hAnsi="Times New Roman" w:cs="Times New Roman"/>
          <w:sz w:val="24"/>
          <w:szCs w:val="24"/>
          <w:u w:val="single"/>
          <w:vertAlign w:val="superscript"/>
        </w:rPr>
        <w:t xml:space="preserve"> a</w:t>
      </w:r>
      <w:r w:rsidRPr="00B978BA">
        <w:rPr>
          <w:rFonts w:ascii="Times New Roman" w:hAnsi="Times New Roman" w:cs="Times New Roman"/>
          <w:sz w:val="24"/>
          <w:szCs w:val="24"/>
          <w:u w:val="single"/>
        </w:rPr>
        <w:t>*,</w:t>
      </w:r>
      <w:r w:rsidRPr="000C5819">
        <w:rPr>
          <w:rFonts w:ascii="Times New Roman" w:hAnsi="Times New Roman" w:cs="Times New Roman"/>
          <w:sz w:val="24"/>
          <w:szCs w:val="24"/>
        </w:rPr>
        <w:t xml:space="preserve"> Md</w:t>
      </w:r>
      <w:r w:rsidR="00FA581E">
        <w:rPr>
          <w:rFonts w:ascii="Times New Roman" w:hAnsi="Times New Roman" w:cs="Times New Roman"/>
          <w:sz w:val="24"/>
          <w:szCs w:val="24"/>
        </w:rPr>
        <w:t>.</w:t>
      </w:r>
      <w:r w:rsidRPr="000C5819">
        <w:rPr>
          <w:rFonts w:ascii="Times New Roman" w:hAnsi="Times New Roman" w:cs="Times New Roman"/>
          <w:sz w:val="24"/>
          <w:szCs w:val="24"/>
        </w:rPr>
        <w:t xml:space="preserve"> </w:t>
      </w:r>
      <w:proofErr w:type="spellStart"/>
      <w:r w:rsidRPr="000C5819">
        <w:rPr>
          <w:rFonts w:ascii="Times New Roman" w:hAnsi="Times New Roman" w:cs="Times New Roman"/>
          <w:sz w:val="24"/>
          <w:szCs w:val="24"/>
        </w:rPr>
        <w:t>Eaqub</w:t>
      </w:r>
      <w:proofErr w:type="spellEnd"/>
      <w:r w:rsidRPr="000C5819">
        <w:rPr>
          <w:rFonts w:ascii="Times New Roman" w:hAnsi="Times New Roman" w:cs="Times New Roman"/>
          <w:sz w:val="24"/>
          <w:szCs w:val="24"/>
        </w:rPr>
        <w:t xml:space="preserve"> Ali</w:t>
      </w:r>
      <w:r w:rsidR="00DC45F2" w:rsidRPr="00DC45F2">
        <w:rPr>
          <w:rFonts w:ascii="Times New Roman" w:hAnsi="Times New Roman" w:cs="Times New Roman"/>
          <w:sz w:val="24"/>
          <w:szCs w:val="24"/>
          <w:vertAlign w:val="superscript"/>
        </w:rPr>
        <w:t>a</w:t>
      </w:r>
    </w:p>
    <w:p w:rsidR="001D7B08" w:rsidRPr="000C5819" w:rsidRDefault="001D7B08" w:rsidP="001D7B08">
      <w:pPr>
        <w:tabs>
          <w:tab w:val="left" w:pos="4140"/>
        </w:tabs>
        <w:autoSpaceDE w:val="0"/>
        <w:autoSpaceDN w:val="0"/>
        <w:adjustRightInd w:val="0"/>
        <w:spacing w:after="0" w:line="240" w:lineRule="auto"/>
        <w:jc w:val="center"/>
        <w:rPr>
          <w:rFonts w:ascii="Times New Roman" w:hAnsi="Times New Roman" w:cs="Times New Roman"/>
          <w:sz w:val="24"/>
          <w:szCs w:val="24"/>
        </w:rPr>
      </w:pPr>
    </w:p>
    <w:p w:rsidR="0074604D" w:rsidRPr="000C5819" w:rsidRDefault="00DC45F2" w:rsidP="001D7B08">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vertAlign w:val="superscript"/>
        </w:rPr>
        <w:t>a</w:t>
      </w:r>
      <w:r w:rsidR="000C5819" w:rsidRPr="000C5819">
        <w:rPr>
          <w:rFonts w:ascii="Times New Roman" w:hAnsi="Times New Roman" w:cs="Times New Roman"/>
          <w:sz w:val="24"/>
          <w:szCs w:val="24"/>
        </w:rPr>
        <w:t>Nanotechnology</w:t>
      </w:r>
      <w:proofErr w:type="spellEnd"/>
      <w:r w:rsidR="000C5819" w:rsidRPr="000C5819">
        <w:rPr>
          <w:rFonts w:ascii="Times New Roman" w:hAnsi="Times New Roman" w:cs="Times New Roman"/>
          <w:sz w:val="24"/>
          <w:szCs w:val="24"/>
        </w:rPr>
        <w:t xml:space="preserve"> and Catalysis Research Center</w:t>
      </w:r>
      <w:r w:rsidR="00B978BA">
        <w:rPr>
          <w:rFonts w:ascii="Times New Roman" w:hAnsi="Times New Roman" w:cs="Times New Roman"/>
          <w:sz w:val="24"/>
          <w:szCs w:val="24"/>
        </w:rPr>
        <w:t xml:space="preserve"> (NANOCAT)</w:t>
      </w:r>
      <w:r w:rsidR="000C5819" w:rsidRPr="000C5819">
        <w:rPr>
          <w:rFonts w:ascii="Times New Roman" w:hAnsi="Times New Roman" w:cs="Times New Roman"/>
          <w:sz w:val="24"/>
          <w:szCs w:val="24"/>
        </w:rPr>
        <w:t>, Institute of Graduate Studies, University of Malaya, Kuala Lumpur, Malaysia</w:t>
      </w:r>
      <w:bookmarkStart w:id="0" w:name="_GoBack"/>
      <w:bookmarkEnd w:id="0"/>
    </w:p>
    <w:p w:rsidR="000C5819" w:rsidRDefault="0049223D" w:rsidP="001D7B08">
      <w:pPr>
        <w:spacing w:after="0" w:line="240" w:lineRule="auto"/>
        <w:jc w:val="center"/>
        <w:rPr>
          <w:rStyle w:val="Hyperlink"/>
          <w:rFonts w:ascii="Times New Roman" w:hAnsi="Times New Roman" w:cs="Times New Roman"/>
          <w:sz w:val="24"/>
          <w:szCs w:val="24"/>
        </w:rPr>
      </w:pPr>
      <w:r>
        <w:rPr>
          <w:rFonts w:ascii="Times New Roman" w:hAnsi="Times New Roman" w:cs="Times New Roman"/>
          <w:sz w:val="24"/>
          <w:szCs w:val="24"/>
        </w:rPr>
        <w:t>*</w:t>
      </w:r>
      <w:r w:rsidR="000C5819" w:rsidRPr="000C5819">
        <w:rPr>
          <w:rFonts w:ascii="Times New Roman" w:hAnsi="Times New Roman" w:cs="Times New Roman"/>
          <w:sz w:val="24"/>
          <w:szCs w:val="24"/>
        </w:rPr>
        <w:t>Corresponding</w:t>
      </w:r>
      <w:r w:rsidR="00882479">
        <w:rPr>
          <w:rFonts w:ascii="Times New Roman" w:hAnsi="Times New Roman" w:cs="Times New Roman"/>
          <w:sz w:val="24"/>
          <w:szCs w:val="24"/>
        </w:rPr>
        <w:t xml:space="preserve"> email</w:t>
      </w:r>
      <w:r w:rsidR="000C5819" w:rsidRPr="000C5819">
        <w:rPr>
          <w:rFonts w:ascii="Times New Roman" w:hAnsi="Times New Roman" w:cs="Times New Roman"/>
          <w:sz w:val="24"/>
          <w:szCs w:val="24"/>
        </w:rPr>
        <w:t xml:space="preserve">: </w:t>
      </w:r>
      <w:hyperlink r:id="rId4" w:history="1">
        <w:r w:rsidR="000C5819" w:rsidRPr="000C5819">
          <w:rPr>
            <w:rStyle w:val="Hyperlink"/>
            <w:rFonts w:ascii="Times New Roman" w:hAnsi="Times New Roman" w:cs="Times New Roman"/>
            <w:sz w:val="24"/>
            <w:szCs w:val="24"/>
          </w:rPr>
          <w:t>asing95bio@yahoo.com</w:t>
        </w:r>
      </w:hyperlink>
      <w:r w:rsidR="00882479">
        <w:rPr>
          <w:rFonts w:ascii="Times New Roman" w:hAnsi="Times New Roman" w:cs="Times New Roman"/>
          <w:sz w:val="24"/>
          <w:szCs w:val="24"/>
        </w:rPr>
        <w:t>,</w:t>
      </w:r>
      <w:r w:rsidR="000C5819" w:rsidRPr="000C5819">
        <w:rPr>
          <w:rFonts w:ascii="Times New Roman" w:hAnsi="Times New Roman" w:cs="Times New Roman"/>
          <w:sz w:val="24"/>
          <w:szCs w:val="24"/>
        </w:rPr>
        <w:t xml:space="preserve"> </w:t>
      </w:r>
      <w:hyperlink r:id="rId5" w:history="1">
        <w:r w:rsidR="000C5819" w:rsidRPr="000C5819">
          <w:rPr>
            <w:rStyle w:val="Hyperlink"/>
            <w:rFonts w:ascii="Times New Roman" w:hAnsi="Times New Roman" w:cs="Times New Roman"/>
            <w:sz w:val="24"/>
            <w:szCs w:val="24"/>
          </w:rPr>
          <w:t>eaqubali@gmail.com</w:t>
        </w:r>
      </w:hyperlink>
      <w:r w:rsidR="00882479">
        <w:rPr>
          <w:rStyle w:val="Hyperlink"/>
          <w:rFonts w:ascii="Times New Roman" w:hAnsi="Times New Roman" w:cs="Times New Roman"/>
          <w:sz w:val="24"/>
          <w:szCs w:val="24"/>
        </w:rPr>
        <w:t xml:space="preserve"> </w:t>
      </w:r>
      <w:r w:rsidR="00882479" w:rsidRPr="00882479">
        <w:rPr>
          <w:rStyle w:val="Hyperlink"/>
          <w:rFonts w:ascii="Times New Roman" w:hAnsi="Times New Roman" w:cs="Times New Roman"/>
          <w:color w:val="auto"/>
          <w:sz w:val="24"/>
          <w:szCs w:val="24"/>
          <w:u w:val="none"/>
        </w:rPr>
        <w:t>&amp;</w:t>
      </w:r>
      <w:r w:rsidR="00882479">
        <w:rPr>
          <w:rStyle w:val="Hyperlink"/>
          <w:rFonts w:ascii="Times New Roman" w:hAnsi="Times New Roman" w:cs="Times New Roman"/>
          <w:sz w:val="24"/>
          <w:szCs w:val="24"/>
        </w:rPr>
        <w:t xml:space="preserve"> </w:t>
      </w:r>
      <w:hyperlink r:id="rId6" w:history="1">
        <w:r w:rsidR="00882479" w:rsidRPr="00E35872">
          <w:rPr>
            <w:rStyle w:val="Hyperlink"/>
            <w:rFonts w:ascii="Times New Roman" w:hAnsi="Times New Roman" w:cs="Times New Roman"/>
            <w:sz w:val="24"/>
            <w:szCs w:val="24"/>
          </w:rPr>
          <w:t>eaqubali@um.edu.my</w:t>
        </w:r>
      </w:hyperlink>
    </w:p>
    <w:p w:rsidR="000C5819" w:rsidRPr="000C5819" w:rsidRDefault="000C5819" w:rsidP="001D7B08">
      <w:pPr>
        <w:spacing w:after="0" w:line="240" w:lineRule="auto"/>
        <w:jc w:val="center"/>
        <w:rPr>
          <w:rFonts w:ascii="Times New Roman" w:hAnsi="Times New Roman" w:cs="Times New Roman"/>
          <w:sz w:val="24"/>
          <w:szCs w:val="24"/>
        </w:rPr>
      </w:pPr>
    </w:p>
    <w:p w:rsidR="0049223D" w:rsidRDefault="0049223D" w:rsidP="001D7B08">
      <w:pPr>
        <w:tabs>
          <w:tab w:val="left" w:pos="4140"/>
        </w:tabs>
        <w:autoSpaceDE w:val="0"/>
        <w:autoSpaceDN w:val="0"/>
        <w:adjustRightInd w:val="0"/>
        <w:spacing w:after="0" w:line="240" w:lineRule="auto"/>
        <w:jc w:val="both"/>
        <w:rPr>
          <w:rFonts w:ascii="Times New Roman" w:hAnsi="Times New Roman" w:cs="Times New Roman"/>
          <w:b/>
          <w:sz w:val="24"/>
          <w:szCs w:val="24"/>
        </w:rPr>
      </w:pPr>
    </w:p>
    <w:p w:rsidR="000C5819" w:rsidRPr="00561617" w:rsidRDefault="000C5819" w:rsidP="001D7B08">
      <w:pPr>
        <w:tabs>
          <w:tab w:val="left" w:pos="4140"/>
        </w:tabs>
        <w:autoSpaceDE w:val="0"/>
        <w:autoSpaceDN w:val="0"/>
        <w:adjustRightInd w:val="0"/>
        <w:spacing w:after="0" w:line="240" w:lineRule="auto"/>
        <w:jc w:val="both"/>
        <w:rPr>
          <w:rFonts w:ascii="Times New Roman" w:hAnsi="Times New Roman" w:cs="Times New Roman"/>
          <w:b/>
          <w:sz w:val="24"/>
          <w:szCs w:val="24"/>
        </w:rPr>
      </w:pPr>
      <w:r w:rsidRPr="00561617">
        <w:rPr>
          <w:rFonts w:ascii="Times New Roman" w:hAnsi="Times New Roman" w:cs="Times New Roman"/>
          <w:b/>
          <w:sz w:val="24"/>
          <w:szCs w:val="24"/>
        </w:rPr>
        <w:t>ABSTRACT</w:t>
      </w:r>
    </w:p>
    <w:p w:rsidR="0049223D" w:rsidRDefault="0049223D" w:rsidP="00367A57">
      <w:pPr>
        <w:tabs>
          <w:tab w:val="left" w:pos="4140"/>
        </w:tabs>
        <w:autoSpaceDE w:val="0"/>
        <w:autoSpaceDN w:val="0"/>
        <w:adjustRightInd w:val="0"/>
        <w:spacing w:after="0" w:line="480" w:lineRule="auto"/>
        <w:jc w:val="both"/>
        <w:rPr>
          <w:rFonts w:ascii="Times New Roman" w:hAnsi="Times New Roman" w:cs="Times New Roman"/>
          <w:sz w:val="24"/>
          <w:szCs w:val="24"/>
        </w:rPr>
      </w:pPr>
    </w:p>
    <w:p w:rsidR="00387627" w:rsidRDefault="000C5819" w:rsidP="00367A57">
      <w:pPr>
        <w:tabs>
          <w:tab w:val="left" w:pos="4140"/>
        </w:tabs>
        <w:autoSpaceDE w:val="0"/>
        <w:autoSpaceDN w:val="0"/>
        <w:adjustRightInd w:val="0"/>
        <w:spacing w:after="0" w:line="480" w:lineRule="auto"/>
        <w:jc w:val="both"/>
        <w:rPr>
          <w:rFonts w:ascii="Times New Roman" w:eastAsia="Calibri" w:hAnsi="Times New Roman" w:cs="Times New Roman"/>
          <w:sz w:val="24"/>
          <w:szCs w:val="24"/>
        </w:rPr>
      </w:pPr>
      <w:r w:rsidRPr="00561617">
        <w:rPr>
          <w:rFonts w:ascii="Times New Roman" w:hAnsi="Times New Roman" w:cs="Times New Roman"/>
          <w:sz w:val="24"/>
          <w:szCs w:val="24"/>
        </w:rPr>
        <w:t>Malayan box turtle (</w:t>
      </w:r>
      <w:proofErr w:type="spellStart"/>
      <w:r w:rsidRPr="00561617">
        <w:rPr>
          <w:rFonts w:ascii="Times New Roman" w:hAnsi="Times New Roman" w:cs="Times New Roman"/>
          <w:i/>
          <w:sz w:val="24"/>
          <w:szCs w:val="24"/>
        </w:rPr>
        <w:t>Cuora</w:t>
      </w:r>
      <w:proofErr w:type="spellEnd"/>
      <w:r w:rsidRPr="00561617">
        <w:rPr>
          <w:rFonts w:ascii="Times New Roman" w:hAnsi="Times New Roman" w:cs="Times New Roman"/>
          <w:i/>
          <w:sz w:val="24"/>
          <w:szCs w:val="24"/>
        </w:rPr>
        <w:t xml:space="preserve"> </w:t>
      </w:r>
      <w:proofErr w:type="spellStart"/>
      <w:r w:rsidRPr="00561617">
        <w:rPr>
          <w:rFonts w:ascii="Times New Roman" w:hAnsi="Times New Roman" w:cs="Times New Roman"/>
          <w:i/>
          <w:sz w:val="24"/>
          <w:szCs w:val="24"/>
        </w:rPr>
        <w:t>amboinensis</w:t>
      </w:r>
      <w:proofErr w:type="spellEnd"/>
      <w:r w:rsidRPr="00561617">
        <w:rPr>
          <w:rFonts w:ascii="Times New Roman" w:hAnsi="Times New Roman" w:cs="Times New Roman"/>
          <w:sz w:val="24"/>
          <w:szCs w:val="24"/>
        </w:rPr>
        <w:t>) (MBT) is a protected species and pr</w:t>
      </w:r>
      <w:r w:rsidR="00B978BA">
        <w:rPr>
          <w:rFonts w:ascii="Times New Roman" w:hAnsi="Times New Roman" w:cs="Times New Roman"/>
          <w:sz w:val="24"/>
          <w:szCs w:val="24"/>
        </w:rPr>
        <w:t xml:space="preserve">ohibited </w:t>
      </w:r>
      <w:r w:rsidRPr="00561617">
        <w:rPr>
          <w:rFonts w:ascii="Times New Roman" w:hAnsi="Times New Roman" w:cs="Times New Roman"/>
          <w:sz w:val="24"/>
          <w:szCs w:val="24"/>
        </w:rPr>
        <w:t>in Muslim foods and medicines.</w:t>
      </w:r>
      <w:r w:rsidR="00924DDE" w:rsidRPr="00561617">
        <w:rPr>
          <w:rFonts w:ascii="Times New Roman" w:hAnsi="Times New Roman" w:cs="Times New Roman"/>
          <w:sz w:val="24"/>
          <w:szCs w:val="24"/>
        </w:rPr>
        <w:t xml:space="preserve"> </w:t>
      </w:r>
      <w:r w:rsidR="00B978BA">
        <w:rPr>
          <w:rFonts w:ascii="Times New Roman" w:hAnsi="Times New Roman" w:cs="Times New Roman"/>
          <w:sz w:val="24"/>
          <w:szCs w:val="24"/>
        </w:rPr>
        <w:t>Despite having medicinal values, t</w:t>
      </w:r>
      <w:r w:rsidR="00924DDE" w:rsidRPr="00561617">
        <w:rPr>
          <w:rFonts w:ascii="Times New Roman" w:hAnsi="Times New Roman" w:cs="Times New Roman"/>
          <w:sz w:val="24"/>
          <w:szCs w:val="24"/>
        </w:rPr>
        <w:t>urtle</w:t>
      </w:r>
      <w:r w:rsidR="00B978BA">
        <w:rPr>
          <w:rFonts w:ascii="Times New Roman" w:hAnsi="Times New Roman" w:cs="Times New Roman"/>
          <w:sz w:val="24"/>
          <w:szCs w:val="24"/>
        </w:rPr>
        <w:t>s</w:t>
      </w:r>
      <w:r w:rsidR="00924DDE" w:rsidRPr="00561617">
        <w:rPr>
          <w:rFonts w:ascii="Times New Roman" w:hAnsi="Times New Roman" w:cs="Times New Roman"/>
          <w:sz w:val="24"/>
          <w:szCs w:val="24"/>
        </w:rPr>
        <w:t xml:space="preserve"> </w:t>
      </w:r>
      <w:r w:rsidR="00B978BA">
        <w:rPr>
          <w:rFonts w:ascii="Times New Roman" w:hAnsi="Times New Roman" w:cs="Times New Roman"/>
          <w:sz w:val="24"/>
          <w:szCs w:val="24"/>
        </w:rPr>
        <w:t xml:space="preserve">are </w:t>
      </w:r>
      <w:r w:rsidR="00924DDE" w:rsidRPr="00561617">
        <w:rPr>
          <w:rFonts w:ascii="Times New Roman" w:hAnsi="Times New Roman" w:cs="Times New Roman"/>
          <w:sz w:val="24"/>
          <w:szCs w:val="24"/>
        </w:rPr>
        <w:t xml:space="preserve">reservoirs of heavy metals and </w:t>
      </w:r>
      <w:r w:rsidR="00B978BA">
        <w:rPr>
          <w:rFonts w:ascii="Times New Roman" w:hAnsi="Times New Roman" w:cs="Times New Roman"/>
          <w:sz w:val="24"/>
          <w:szCs w:val="24"/>
        </w:rPr>
        <w:t xml:space="preserve">potential </w:t>
      </w:r>
      <w:r w:rsidR="00924DDE" w:rsidRPr="00561617">
        <w:rPr>
          <w:rFonts w:ascii="Times New Roman" w:hAnsi="Times New Roman" w:cs="Times New Roman"/>
          <w:sz w:val="24"/>
          <w:szCs w:val="24"/>
        </w:rPr>
        <w:t>carriers of health-threa</w:t>
      </w:r>
      <w:r w:rsidR="00F958D5" w:rsidRPr="00561617">
        <w:rPr>
          <w:rFonts w:ascii="Times New Roman" w:hAnsi="Times New Roman" w:cs="Times New Roman"/>
          <w:sz w:val="24"/>
          <w:szCs w:val="24"/>
        </w:rPr>
        <w:t>tening microbes and allergens.</w:t>
      </w:r>
      <w:r w:rsidR="00BE441E" w:rsidRPr="00561617">
        <w:rPr>
          <w:rFonts w:ascii="Times New Roman" w:hAnsi="Times New Roman" w:cs="Times New Roman"/>
          <w:sz w:val="24"/>
          <w:szCs w:val="24"/>
        </w:rPr>
        <w:t xml:space="preserve"> </w:t>
      </w:r>
      <w:r w:rsidR="001D7B08">
        <w:rPr>
          <w:rFonts w:ascii="Times New Roman" w:hAnsi="Times New Roman" w:cs="Times New Roman"/>
          <w:sz w:val="24"/>
          <w:szCs w:val="24"/>
        </w:rPr>
        <w:t xml:space="preserve">To monitor turtle </w:t>
      </w:r>
      <w:proofErr w:type="spellStart"/>
      <w:r w:rsidR="001D7B08">
        <w:rPr>
          <w:rFonts w:ascii="Times New Roman" w:hAnsi="Times New Roman" w:cs="Times New Roman"/>
          <w:sz w:val="24"/>
          <w:szCs w:val="24"/>
        </w:rPr>
        <w:t>traffcking</w:t>
      </w:r>
      <w:proofErr w:type="spellEnd"/>
      <w:r w:rsidR="001D7B08">
        <w:rPr>
          <w:rFonts w:ascii="Times New Roman" w:hAnsi="Times New Roman" w:cs="Times New Roman"/>
          <w:sz w:val="24"/>
          <w:szCs w:val="24"/>
        </w:rPr>
        <w:t>, there is a need of</w:t>
      </w:r>
      <w:r w:rsidRPr="00561617">
        <w:rPr>
          <w:rFonts w:ascii="Times New Roman" w:hAnsi="Times New Roman" w:cs="Times New Roman"/>
          <w:sz w:val="24"/>
          <w:szCs w:val="24"/>
        </w:rPr>
        <w:t xml:space="preserve"> a convenient and reliable method </w:t>
      </w:r>
      <w:r w:rsidR="001D7B08">
        <w:rPr>
          <w:rFonts w:ascii="Times New Roman" w:hAnsi="Times New Roman" w:cs="Times New Roman"/>
          <w:sz w:val="24"/>
          <w:szCs w:val="24"/>
        </w:rPr>
        <w:t xml:space="preserve">for the </w:t>
      </w:r>
      <w:r w:rsidRPr="00561617">
        <w:rPr>
          <w:rFonts w:ascii="Times New Roman" w:hAnsi="Times New Roman" w:cs="Times New Roman"/>
          <w:sz w:val="24"/>
          <w:szCs w:val="24"/>
        </w:rPr>
        <w:t xml:space="preserve">quantitative tracing of turtle materials in food chain and medicines. Several polymerase chain reaction (PCR) assays have been proposed for the detection of MBT species under various routes but they are based on long-length targets which break down under the state of decomposition, making them unsuitable for the forensic and archaeological detection in food chain, medicines and other potential routes. To overcome this </w:t>
      </w:r>
      <w:r w:rsidR="00C830CB" w:rsidRPr="00561617">
        <w:rPr>
          <w:rFonts w:ascii="Times New Roman" w:hAnsi="Times New Roman" w:cs="Times New Roman"/>
          <w:sz w:val="24"/>
          <w:szCs w:val="24"/>
        </w:rPr>
        <w:t>research</w:t>
      </w:r>
      <w:r w:rsidRPr="00561617">
        <w:rPr>
          <w:rFonts w:ascii="Times New Roman" w:hAnsi="Times New Roman" w:cs="Times New Roman"/>
          <w:sz w:val="24"/>
          <w:szCs w:val="24"/>
        </w:rPr>
        <w:t xml:space="preserve"> gap, </w:t>
      </w:r>
      <w:r w:rsidR="001D7B08">
        <w:rPr>
          <w:rFonts w:ascii="Times New Roman" w:hAnsi="Times New Roman" w:cs="Times New Roman"/>
          <w:sz w:val="24"/>
          <w:szCs w:val="24"/>
        </w:rPr>
        <w:t xml:space="preserve">for the first time, we developed and validated a short length DNA marker </w:t>
      </w:r>
      <w:r w:rsidRPr="00561617">
        <w:rPr>
          <w:rFonts w:ascii="Times New Roman" w:hAnsi="Times New Roman" w:cs="Times New Roman"/>
          <w:sz w:val="24"/>
          <w:szCs w:val="24"/>
        </w:rPr>
        <w:t xml:space="preserve">for the qualitative and quantitative detection of MBT tissues by </w:t>
      </w:r>
      <w:r w:rsidR="00C830CB" w:rsidRPr="00561617">
        <w:rPr>
          <w:rFonts w:ascii="Times New Roman" w:hAnsi="Times New Roman" w:cs="Times New Roman"/>
          <w:sz w:val="24"/>
          <w:szCs w:val="24"/>
        </w:rPr>
        <w:t xml:space="preserve">Conventional PCR, </w:t>
      </w:r>
      <w:r w:rsidRPr="00561617">
        <w:rPr>
          <w:rFonts w:ascii="Times New Roman" w:hAnsi="Times New Roman" w:cs="Times New Roman"/>
          <w:sz w:val="24"/>
          <w:szCs w:val="24"/>
        </w:rPr>
        <w:t xml:space="preserve">PCR-RFLP and SYBR green real-time PCR systems.  It combined a 120 </w:t>
      </w:r>
      <w:proofErr w:type="spellStart"/>
      <w:r w:rsidRPr="00561617">
        <w:rPr>
          <w:rFonts w:ascii="Times New Roman" w:hAnsi="Times New Roman" w:cs="Times New Roman"/>
          <w:sz w:val="24"/>
          <w:szCs w:val="24"/>
        </w:rPr>
        <w:t>bp</w:t>
      </w:r>
      <w:proofErr w:type="spellEnd"/>
      <w:r w:rsidRPr="00561617">
        <w:rPr>
          <w:rFonts w:ascii="Times New Roman" w:hAnsi="Times New Roman" w:cs="Times New Roman"/>
          <w:sz w:val="24"/>
          <w:szCs w:val="24"/>
        </w:rPr>
        <w:t xml:space="preserve">-site of the MBT mitochondrial cytochrome b gene and a 141bp-site of 18S </w:t>
      </w:r>
      <w:proofErr w:type="spellStart"/>
      <w:r w:rsidRPr="00561617">
        <w:rPr>
          <w:rFonts w:ascii="Times New Roman" w:hAnsi="Times New Roman" w:cs="Times New Roman"/>
          <w:sz w:val="24"/>
          <w:szCs w:val="24"/>
        </w:rPr>
        <w:t>rRNA</w:t>
      </w:r>
      <w:proofErr w:type="spellEnd"/>
      <w:r w:rsidRPr="00561617">
        <w:rPr>
          <w:rFonts w:ascii="Times New Roman" w:hAnsi="Times New Roman" w:cs="Times New Roman"/>
          <w:sz w:val="24"/>
          <w:szCs w:val="24"/>
        </w:rPr>
        <w:t xml:space="preserve"> gene as the universal marker for the eukaryotes. The assay specificity was checked against 20 different species and biomarker stability was tested under various food processing conditions, including boiling, autoclaving and micro oven heating under pure, admixed and commercial food matrices. The limit of detection (LOD) of the conventional PCR and PCR-RFLP assays was 0.0001 ng MBT DNA under pure state and 0.01% </w:t>
      </w:r>
      <w:r w:rsidRPr="00561617">
        <w:rPr>
          <w:rFonts w:ascii="Times New Roman" w:hAnsi="Times New Roman" w:cs="Times New Roman"/>
          <w:sz w:val="24"/>
          <w:szCs w:val="24"/>
        </w:rPr>
        <w:lastRenderedPageBreak/>
        <w:t xml:space="preserve">(w/w) MBT meat under admixed and commercial matrices. In contrast, the LOD of the SYBR green duplex PCR system was 0.00001 ng DNA and 0.001% (w/w) MBT meat under mixed matrices.  PCR amplified target was further </w:t>
      </w:r>
      <w:r w:rsidR="00D12ABA" w:rsidRPr="00561617">
        <w:rPr>
          <w:rFonts w:ascii="Times New Roman" w:hAnsi="Times New Roman" w:cs="Times New Roman"/>
          <w:sz w:val="24"/>
          <w:szCs w:val="24"/>
        </w:rPr>
        <w:t>validated</w:t>
      </w:r>
      <w:r w:rsidRPr="00561617">
        <w:rPr>
          <w:rFonts w:ascii="Times New Roman" w:hAnsi="Times New Roman" w:cs="Times New Roman"/>
          <w:sz w:val="24"/>
          <w:szCs w:val="24"/>
        </w:rPr>
        <w:t xml:space="preserve"> by sequencing and restriction digestion with </w:t>
      </w:r>
      <w:r w:rsidRPr="00561617">
        <w:rPr>
          <w:rFonts w:ascii="Times New Roman" w:hAnsi="Times New Roman" w:cs="Times New Roman"/>
          <w:i/>
          <w:sz w:val="24"/>
          <w:szCs w:val="24"/>
        </w:rPr>
        <w:t>Bfa</w:t>
      </w:r>
      <w:r w:rsidRPr="00561617">
        <w:rPr>
          <w:rFonts w:ascii="Times New Roman" w:hAnsi="Times New Roman" w:cs="Times New Roman"/>
          <w:sz w:val="24"/>
          <w:szCs w:val="24"/>
        </w:rPr>
        <w:t xml:space="preserve">1 endonuclease and distinctive fingerprints (72, 43 and 5 </w:t>
      </w:r>
      <w:proofErr w:type="spellStart"/>
      <w:r w:rsidRPr="00561617">
        <w:rPr>
          <w:rFonts w:ascii="Times New Roman" w:hAnsi="Times New Roman" w:cs="Times New Roman"/>
          <w:sz w:val="24"/>
          <w:szCs w:val="24"/>
        </w:rPr>
        <w:t>bp</w:t>
      </w:r>
      <w:proofErr w:type="spellEnd"/>
      <w:r w:rsidRPr="00561617">
        <w:rPr>
          <w:rFonts w:ascii="Times New Roman" w:hAnsi="Times New Roman" w:cs="Times New Roman"/>
          <w:sz w:val="24"/>
          <w:szCs w:val="24"/>
        </w:rPr>
        <w:t xml:space="preserve">) were obtained. The MBT  target was further quantified by a duplex SYBR green real time PCR system consisting of MBT target and internal positive control, wherein the melting curve clearly reflected two distinctive peaks at 74.63 ± 0.22 °C and 81.40 ± 0.31 °C  for the MBT and eukaryotic targets, respectively, under pure, admixed and commercial matrices. The quantification limit (ng) was 0.00001for pure meat, 0.0030 ±0.00001 for binary mixtures, 0.0021 ± 0.00008 for meatball, 0.0042 ±0.0037 burger and 0.0013 ±0.00006 frankfurter products. The analysis of 150 reference meat samples reflected 98.19 to 166.57 % target recovery, 92.23-98.15 % PCR efficiency and 0.001% LOD under various matrices. A total of 183 commercial meat products were screened but no turtle contamination was found. Finally, </w:t>
      </w:r>
      <w:r w:rsidRPr="00561617">
        <w:rPr>
          <w:rFonts w:ascii="Times New Roman" w:eastAsia="Calibri" w:hAnsi="Times New Roman" w:cs="Times New Roman"/>
          <w:sz w:val="24"/>
          <w:szCs w:val="24"/>
        </w:rPr>
        <w:t xml:space="preserve">153 and 120 TCM samples were surveyed </w:t>
      </w:r>
      <w:r w:rsidRPr="00561617">
        <w:rPr>
          <w:rFonts w:ascii="Times New Roman" w:hAnsi="Times New Roman" w:cs="Times New Roman"/>
          <w:sz w:val="24"/>
          <w:szCs w:val="24"/>
        </w:rPr>
        <w:t xml:space="preserve">by PCR-RFLP and SYBR Green PCR and </w:t>
      </w:r>
      <w:r w:rsidRPr="00561617">
        <w:rPr>
          <w:rFonts w:ascii="Times New Roman" w:eastAsia="Calibri" w:hAnsi="Times New Roman" w:cs="Times New Roman"/>
          <w:sz w:val="24"/>
          <w:szCs w:val="24"/>
        </w:rPr>
        <w:t>40% and 23% of them were found to be MBT-positive (</w:t>
      </w:r>
      <w:r w:rsidRPr="00561617">
        <w:rPr>
          <w:rFonts w:ascii="Times New Roman" w:hAnsi="Times New Roman" w:cs="Times New Roman"/>
          <w:sz w:val="24"/>
          <w:szCs w:val="24"/>
        </w:rPr>
        <w:t>0.00157 to 0.0612 ng/µL), respectively</w:t>
      </w:r>
      <w:r w:rsidRPr="00561617">
        <w:rPr>
          <w:rFonts w:ascii="Times New Roman" w:eastAsia="Calibri" w:hAnsi="Times New Roman" w:cs="Times New Roman"/>
          <w:sz w:val="24"/>
          <w:szCs w:val="24"/>
        </w:rPr>
        <w:t xml:space="preserve">. </w:t>
      </w:r>
      <w:r w:rsidR="00BE441E" w:rsidRPr="00561617">
        <w:rPr>
          <w:rStyle w:val="Strong"/>
          <w:rFonts w:ascii="Times New Roman" w:hAnsi="Times New Roman" w:cs="Times New Roman"/>
          <w:b w:val="0"/>
          <w:sz w:val="24"/>
          <w:szCs w:val="24"/>
        </w:rPr>
        <w:t xml:space="preserve">These authentications provided better security, firstly, through short-length biomarker target which offer extraordinary stability and sensitivity and secondly, through molecular fingerprints which authenticated the post-amplified target by restriction digestion. </w:t>
      </w:r>
      <w:r w:rsidRPr="00561617">
        <w:rPr>
          <w:rFonts w:ascii="Times New Roman" w:eastAsia="Calibri" w:hAnsi="Times New Roman" w:cs="Times New Roman"/>
          <w:sz w:val="24"/>
          <w:szCs w:val="24"/>
        </w:rPr>
        <w:t>Thus</w:t>
      </w:r>
      <w:r w:rsidR="00387627" w:rsidRPr="00561617">
        <w:rPr>
          <w:rFonts w:ascii="Times New Roman" w:eastAsia="Calibri" w:hAnsi="Times New Roman" w:cs="Times New Roman"/>
          <w:sz w:val="24"/>
          <w:szCs w:val="24"/>
        </w:rPr>
        <w:t xml:space="preserve">, </w:t>
      </w:r>
      <w:r w:rsidR="00387627" w:rsidRPr="00561617">
        <w:rPr>
          <w:rStyle w:val="Strong"/>
          <w:rFonts w:ascii="Times New Roman" w:hAnsi="Times New Roman" w:cs="Times New Roman"/>
          <w:b w:val="0"/>
          <w:sz w:val="24"/>
          <w:szCs w:val="24"/>
        </w:rPr>
        <w:t>the novel assay demonstrated sufficient merit for use in any forensic and/or archaeological authentication of MBT, even under a state of decomposition.</w:t>
      </w:r>
      <w:r w:rsidRPr="00561617">
        <w:rPr>
          <w:rFonts w:ascii="Times New Roman" w:eastAsia="Calibri" w:hAnsi="Times New Roman" w:cs="Times New Roman"/>
          <w:sz w:val="24"/>
          <w:szCs w:val="24"/>
        </w:rPr>
        <w:t xml:space="preserve"> </w:t>
      </w:r>
    </w:p>
    <w:p w:rsidR="00367A57" w:rsidRPr="00561617" w:rsidRDefault="00367A57" w:rsidP="001D7B08">
      <w:pPr>
        <w:tabs>
          <w:tab w:val="left" w:pos="4140"/>
        </w:tabs>
        <w:autoSpaceDE w:val="0"/>
        <w:autoSpaceDN w:val="0"/>
        <w:adjustRightInd w:val="0"/>
        <w:spacing w:after="0" w:line="240" w:lineRule="auto"/>
        <w:jc w:val="both"/>
        <w:rPr>
          <w:rFonts w:ascii="Times New Roman" w:eastAsia="Calibri" w:hAnsi="Times New Roman" w:cs="Times New Roman"/>
          <w:sz w:val="24"/>
          <w:szCs w:val="24"/>
        </w:rPr>
      </w:pPr>
    </w:p>
    <w:p w:rsidR="00C830CB" w:rsidRPr="00561617" w:rsidRDefault="000C5819" w:rsidP="0049223D">
      <w:pPr>
        <w:tabs>
          <w:tab w:val="left" w:pos="4140"/>
        </w:tabs>
        <w:autoSpaceDE w:val="0"/>
        <w:autoSpaceDN w:val="0"/>
        <w:adjustRightInd w:val="0"/>
        <w:spacing w:after="0" w:line="480" w:lineRule="auto"/>
        <w:jc w:val="both"/>
        <w:rPr>
          <w:rFonts w:ascii="Times New Roman" w:hAnsi="Times New Roman" w:cs="Times New Roman"/>
          <w:sz w:val="24"/>
          <w:szCs w:val="24"/>
        </w:rPr>
      </w:pPr>
      <w:r w:rsidRPr="00561617">
        <w:rPr>
          <w:rFonts w:ascii="Times New Roman" w:hAnsi="Times New Roman" w:cs="Times New Roman"/>
          <w:b/>
          <w:i/>
          <w:sz w:val="24"/>
          <w:szCs w:val="24"/>
        </w:rPr>
        <w:t>Key words</w:t>
      </w:r>
      <w:r w:rsidRPr="00561617">
        <w:rPr>
          <w:rFonts w:ascii="Times New Roman" w:hAnsi="Times New Roman" w:cs="Times New Roman"/>
          <w:b/>
          <w:sz w:val="24"/>
          <w:szCs w:val="24"/>
        </w:rPr>
        <w:t>:</w:t>
      </w:r>
      <w:r w:rsidR="00D12ABA" w:rsidRPr="00561617">
        <w:rPr>
          <w:rFonts w:ascii="Times New Roman" w:hAnsi="Times New Roman" w:cs="Times New Roman"/>
          <w:sz w:val="24"/>
          <w:szCs w:val="24"/>
        </w:rPr>
        <w:t xml:space="preserve"> Short-length a</w:t>
      </w:r>
      <w:r w:rsidRPr="00561617">
        <w:rPr>
          <w:rFonts w:ascii="Times New Roman" w:hAnsi="Times New Roman" w:cs="Times New Roman"/>
          <w:sz w:val="24"/>
          <w:szCs w:val="24"/>
        </w:rPr>
        <w:t>mplicon, Malayan box turtle (</w:t>
      </w:r>
      <w:proofErr w:type="spellStart"/>
      <w:r w:rsidRPr="00561617">
        <w:rPr>
          <w:rFonts w:ascii="Times New Roman" w:hAnsi="Times New Roman" w:cs="Times New Roman"/>
          <w:i/>
          <w:sz w:val="24"/>
          <w:szCs w:val="24"/>
        </w:rPr>
        <w:t>Cuora</w:t>
      </w:r>
      <w:proofErr w:type="spellEnd"/>
      <w:r w:rsidRPr="00561617">
        <w:rPr>
          <w:rFonts w:ascii="Times New Roman" w:hAnsi="Times New Roman" w:cs="Times New Roman"/>
          <w:i/>
          <w:sz w:val="24"/>
          <w:szCs w:val="24"/>
        </w:rPr>
        <w:t xml:space="preserve"> </w:t>
      </w:r>
      <w:proofErr w:type="spellStart"/>
      <w:r w:rsidRPr="00561617">
        <w:rPr>
          <w:rFonts w:ascii="Times New Roman" w:hAnsi="Times New Roman" w:cs="Times New Roman"/>
          <w:i/>
          <w:sz w:val="24"/>
          <w:szCs w:val="24"/>
        </w:rPr>
        <w:t>amboinensis</w:t>
      </w:r>
      <w:proofErr w:type="spellEnd"/>
      <w:r w:rsidRPr="00561617">
        <w:rPr>
          <w:rFonts w:ascii="Times New Roman" w:hAnsi="Times New Roman" w:cs="Times New Roman"/>
          <w:sz w:val="24"/>
          <w:szCs w:val="24"/>
        </w:rPr>
        <w:t xml:space="preserve">), </w:t>
      </w:r>
      <w:proofErr w:type="gramStart"/>
      <w:r w:rsidR="00D12ABA" w:rsidRPr="00561617">
        <w:rPr>
          <w:rFonts w:ascii="Times New Roman" w:hAnsi="Times New Roman" w:cs="Times New Roman"/>
          <w:sz w:val="24"/>
          <w:szCs w:val="24"/>
        </w:rPr>
        <w:t>Protected</w:t>
      </w:r>
      <w:proofErr w:type="gramEnd"/>
      <w:r w:rsidR="00D12ABA" w:rsidRPr="00561617">
        <w:rPr>
          <w:rFonts w:ascii="Times New Roman" w:hAnsi="Times New Roman" w:cs="Times New Roman"/>
          <w:sz w:val="24"/>
          <w:szCs w:val="24"/>
        </w:rPr>
        <w:t xml:space="preserve"> species, </w:t>
      </w:r>
      <w:r w:rsidRPr="00561617">
        <w:rPr>
          <w:rFonts w:ascii="Times New Roman" w:hAnsi="Times New Roman" w:cs="Times New Roman"/>
          <w:sz w:val="24"/>
          <w:szCs w:val="24"/>
        </w:rPr>
        <w:t>Food chain</w:t>
      </w:r>
      <w:r w:rsidR="00E510CE" w:rsidRPr="00561617">
        <w:rPr>
          <w:rFonts w:ascii="Times New Roman" w:hAnsi="Times New Roman" w:cs="Times New Roman"/>
          <w:sz w:val="24"/>
          <w:szCs w:val="24"/>
        </w:rPr>
        <w:t xml:space="preserve">, </w:t>
      </w:r>
      <w:r w:rsidRPr="00561617">
        <w:rPr>
          <w:rFonts w:ascii="Times New Roman" w:hAnsi="Times New Roman" w:cs="Times New Roman"/>
          <w:sz w:val="24"/>
          <w:szCs w:val="24"/>
        </w:rPr>
        <w:t>Traditional Chinese medicines (TCM)</w:t>
      </w:r>
      <w:r w:rsidR="00387627" w:rsidRPr="00561617">
        <w:rPr>
          <w:rFonts w:ascii="Times New Roman" w:hAnsi="Times New Roman" w:cs="Times New Roman"/>
          <w:sz w:val="24"/>
          <w:szCs w:val="24"/>
        </w:rPr>
        <w:t xml:space="preserve">, 18S </w:t>
      </w:r>
      <w:proofErr w:type="spellStart"/>
      <w:r w:rsidR="00387627" w:rsidRPr="00561617">
        <w:rPr>
          <w:rFonts w:ascii="Times New Roman" w:hAnsi="Times New Roman" w:cs="Times New Roman"/>
          <w:sz w:val="24"/>
          <w:szCs w:val="24"/>
        </w:rPr>
        <w:t>rRNA</w:t>
      </w:r>
      <w:proofErr w:type="spellEnd"/>
      <w:r w:rsidR="00387627" w:rsidRPr="00561617">
        <w:rPr>
          <w:rFonts w:ascii="Times New Roman" w:hAnsi="Times New Roman" w:cs="Times New Roman"/>
          <w:sz w:val="24"/>
          <w:szCs w:val="24"/>
        </w:rPr>
        <w:t xml:space="preserve"> gene, </w:t>
      </w:r>
      <w:r w:rsidR="00D12ABA" w:rsidRPr="00561617">
        <w:rPr>
          <w:rFonts w:ascii="Times New Roman" w:hAnsi="Times New Roman" w:cs="Times New Roman"/>
          <w:sz w:val="24"/>
          <w:szCs w:val="24"/>
        </w:rPr>
        <w:t xml:space="preserve">PCR-RFLP, SYBR </w:t>
      </w:r>
      <w:r w:rsidR="00387627" w:rsidRPr="00561617">
        <w:rPr>
          <w:rFonts w:ascii="Times New Roman" w:hAnsi="Times New Roman" w:cs="Times New Roman"/>
          <w:sz w:val="24"/>
          <w:szCs w:val="24"/>
        </w:rPr>
        <w:t xml:space="preserve">Green, </w:t>
      </w:r>
      <w:r w:rsidR="00E510CE" w:rsidRPr="00561617">
        <w:rPr>
          <w:rStyle w:val="Strong"/>
          <w:rFonts w:ascii="Times New Roman" w:hAnsi="Times New Roman" w:cs="Times New Roman"/>
          <w:b w:val="0"/>
          <w:sz w:val="24"/>
          <w:szCs w:val="24"/>
        </w:rPr>
        <w:t>F</w:t>
      </w:r>
      <w:r w:rsidR="00387627" w:rsidRPr="00561617">
        <w:rPr>
          <w:rStyle w:val="Strong"/>
          <w:rFonts w:ascii="Times New Roman" w:hAnsi="Times New Roman" w:cs="Times New Roman"/>
          <w:b w:val="0"/>
          <w:sz w:val="24"/>
          <w:szCs w:val="24"/>
        </w:rPr>
        <w:t xml:space="preserve">orensic </w:t>
      </w:r>
      <w:r w:rsidR="00647782" w:rsidRPr="00561617">
        <w:rPr>
          <w:rStyle w:val="Strong"/>
          <w:rFonts w:ascii="Times New Roman" w:hAnsi="Times New Roman" w:cs="Times New Roman"/>
          <w:b w:val="0"/>
          <w:sz w:val="24"/>
          <w:szCs w:val="24"/>
        </w:rPr>
        <w:t>and archaeological</w:t>
      </w:r>
      <w:r w:rsidR="00387627" w:rsidRPr="00561617">
        <w:rPr>
          <w:rStyle w:val="Strong"/>
          <w:rFonts w:ascii="Times New Roman" w:hAnsi="Times New Roman" w:cs="Times New Roman"/>
          <w:b w:val="0"/>
          <w:sz w:val="24"/>
          <w:szCs w:val="24"/>
        </w:rPr>
        <w:t xml:space="preserve"> authentication.</w:t>
      </w:r>
    </w:p>
    <w:sectPr w:rsidR="00C830CB" w:rsidRPr="00561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Vrinda">
    <w:panose1 w:val="00000400000000000000"/>
    <w:charset w:val="00"/>
    <w:family w:val="auto"/>
    <w:pitch w:val="variable"/>
    <w:sig w:usb0="0001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FD"/>
    <w:rsid w:val="00091A39"/>
    <w:rsid w:val="000C5819"/>
    <w:rsid w:val="000F17C5"/>
    <w:rsid w:val="00102485"/>
    <w:rsid w:val="001B76D3"/>
    <w:rsid w:val="001D7B08"/>
    <w:rsid w:val="00246D98"/>
    <w:rsid w:val="002E7F2C"/>
    <w:rsid w:val="00367A57"/>
    <w:rsid w:val="0038155F"/>
    <w:rsid w:val="00387627"/>
    <w:rsid w:val="003B3746"/>
    <w:rsid w:val="00432259"/>
    <w:rsid w:val="0047412E"/>
    <w:rsid w:val="0049223D"/>
    <w:rsid w:val="004F541B"/>
    <w:rsid w:val="00552F1F"/>
    <w:rsid w:val="00561617"/>
    <w:rsid w:val="00647782"/>
    <w:rsid w:val="007177C4"/>
    <w:rsid w:val="0074604D"/>
    <w:rsid w:val="00834368"/>
    <w:rsid w:val="00857FFD"/>
    <w:rsid w:val="00882479"/>
    <w:rsid w:val="00924DDE"/>
    <w:rsid w:val="009B46F1"/>
    <w:rsid w:val="00A861A0"/>
    <w:rsid w:val="00B52CCE"/>
    <w:rsid w:val="00B57CD4"/>
    <w:rsid w:val="00B978BA"/>
    <w:rsid w:val="00BE441E"/>
    <w:rsid w:val="00C830CB"/>
    <w:rsid w:val="00D12ABA"/>
    <w:rsid w:val="00DB4525"/>
    <w:rsid w:val="00DC45F2"/>
    <w:rsid w:val="00E13D63"/>
    <w:rsid w:val="00E510CE"/>
    <w:rsid w:val="00EF6B9E"/>
    <w:rsid w:val="00F2784A"/>
    <w:rsid w:val="00F958D5"/>
    <w:rsid w:val="00F96C74"/>
    <w:rsid w:val="00FA581E"/>
    <w:rsid w:val="00FF5DB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1E2100-1133-48BA-A122-BA1B577AA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C5819"/>
    <w:pPr>
      <w:keepNext/>
      <w:keepLines/>
      <w:spacing w:before="480" w:after="0" w:line="276" w:lineRule="auto"/>
      <w:outlineLvl w:val="0"/>
    </w:pPr>
    <w:rPr>
      <w:rFonts w:ascii="Times New Roman" w:eastAsiaTheme="majorEastAsia" w:hAnsi="Times New Roman"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52CCE"/>
    <w:rPr>
      <w:b/>
      <w:bCs/>
    </w:rPr>
  </w:style>
  <w:style w:type="character" w:styleId="Hyperlink">
    <w:name w:val="Hyperlink"/>
    <w:basedOn w:val="DefaultParagraphFont"/>
    <w:uiPriority w:val="99"/>
    <w:unhideWhenUsed/>
    <w:rsid w:val="004F541B"/>
    <w:rPr>
      <w:color w:val="0563C1" w:themeColor="hyperlink"/>
      <w:u w:val="single"/>
    </w:rPr>
  </w:style>
  <w:style w:type="character" w:customStyle="1" w:styleId="Heading1Char">
    <w:name w:val="Heading 1 Char"/>
    <w:basedOn w:val="DefaultParagraphFont"/>
    <w:link w:val="Heading1"/>
    <w:uiPriority w:val="9"/>
    <w:rsid w:val="000C5819"/>
    <w:rPr>
      <w:rFonts w:ascii="Times New Roman" w:eastAsiaTheme="majorEastAsia" w:hAnsi="Times New Roman" w:cstheme="majorBidi"/>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5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aqubali@um.edu.my" TargetMode="External"/><Relationship Id="rId5" Type="http://schemas.openxmlformats.org/officeDocument/2006/relationships/hyperlink" Target="mailto:eaqubali@gmail.com" TargetMode="External"/><Relationship Id="rId4" Type="http://schemas.openxmlformats.org/officeDocument/2006/relationships/hyperlink" Target="mailto:asing95bio@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Asing</dc:creator>
  <cp:keywords/>
  <dc:description/>
  <cp:lastModifiedBy>Asing</cp:lastModifiedBy>
  <cp:revision>3</cp:revision>
  <dcterms:created xsi:type="dcterms:W3CDTF">2017-10-04T18:07:00Z</dcterms:created>
  <dcterms:modified xsi:type="dcterms:W3CDTF">2017-10-05T04:51:00Z</dcterms:modified>
</cp:coreProperties>
</file>