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EB6CD3" w14:textId="0D9AAC0E" w:rsidR="00C95E72" w:rsidRPr="00666A91" w:rsidRDefault="00C95E72" w:rsidP="00C95E72">
      <w:pPr>
        <w:jc w:val="center"/>
        <w:rPr>
          <w:rFonts w:asciiTheme="majorBidi" w:eastAsia="Times New Roman" w:hAnsiTheme="majorBidi" w:cstheme="majorBidi"/>
          <w:b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b/>
          <w:sz w:val="22"/>
          <w:szCs w:val="22"/>
        </w:rPr>
        <w:t>Biofilm induction in mucormycosis-causing fungi and</w:t>
      </w:r>
      <w:r w:rsidR="00666A91">
        <w:rPr>
          <w:rFonts w:asciiTheme="majorBidi" w:eastAsia="Times New Roman" w:hAnsiTheme="majorBidi" w:cstheme="majorBidi"/>
          <w:b/>
          <w:sz w:val="22"/>
          <w:szCs w:val="22"/>
        </w:rPr>
        <w:t xml:space="preserve"> the</w:t>
      </w:r>
      <w:r w:rsidRPr="00666A91">
        <w:rPr>
          <w:rFonts w:asciiTheme="majorBidi" w:eastAsia="Times New Roman" w:hAnsiTheme="majorBidi" w:cstheme="majorBidi"/>
          <w:b/>
          <w:sz w:val="22"/>
          <w:szCs w:val="22"/>
        </w:rPr>
        <w:t xml:space="preserve"> synergistic antifungal activity of Amphotericin B and thyme oil</w:t>
      </w:r>
    </w:p>
    <w:p w14:paraId="7C38D30C" w14:textId="71AEC766" w:rsidR="00C95E72" w:rsidRPr="00666A91" w:rsidRDefault="00C95E72" w:rsidP="79068044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351FB04A" w14:textId="469633B7" w:rsidR="00C95E72" w:rsidRPr="00666A91" w:rsidRDefault="79068044" w:rsidP="79068044">
      <w:pPr>
        <w:rPr>
          <w:rFonts w:asciiTheme="majorBidi" w:eastAsia="Times New Roman" w:hAnsiTheme="majorBidi" w:cstheme="majorBidi"/>
          <w:sz w:val="22"/>
          <w:szCs w:val="22"/>
          <w:lang w:val="sv-SE"/>
        </w:rPr>
      </w:pPr>
      <w:r w:rsidRPr="79068044">
        <w:rPr>
          <w:rFonts w:asciiTheme="majorBidi" w:eastAsia="Times New Roman" w:hAnsiTheme="majorBidi" w:cstheme="majorBidi"/>
          <w:sz w:val="22"/>
          <w:szCs w:val="22"/>
          <w:lang w:val="sv-SE"/>
        </w:rPr>
        <w:t>Karaleen Anderson</w:t>
      </w:r>
      <w:r w:rsidRPr="79068044">
        <w:rPr>
          <w:rFonts w:asciiTheme="majorBidi" w:eastAsia="Times New Roman" w:hAnsiTheme="majorBidi" w:cstheme="majorBidi"/>
          <w:sz w:val="22"/>
          <w:szCs w:val="22"/>
          <w:vertAlign w:val="superscript"/>
          <w:lang w:val="sv-SE"/>
        </w:rPr>
        <w:t>1</w:t>
      </w:r>
      <w:r w:rsidRPr="79068044">
        <w:rPr>
          <w:rFonts w:asciiTheme="majorBidi" w:eastAsia="Times New Roman" w:hAnsiTheme="majorBidi" w:cstheme="majorBidi"/>
          <w:sz w:val="22"/>
          <w:szCs w:val="22"/>
          <w:lang w:val="sv-SE"/>
        </w:rPr>
        <w:t>, Mariel Hatch</w:t>
      </w:r>
      <w:r w:rsidRPr="79068044">
        <w:rPr>
          <w:rFonts w:asciiTheme="majorBidi" w:eastAsia="Times New Roman" w:hAnsiTheme="majorBidi" w:cstheme="majorBidi"/>
          <w:sz w:val="22"/>
          <w:szCs w:val="22"/>
          <w:vertAlign w:val="superscript"/>
          <w:lang w:val="sv-SE"/>
        </w:rPr>
        <w:t>1</w:t>
      </w:r>
      <w:r w:rsidRPr="79068044">
        <w:rPr>
          <w:rFonts w:asciiTheme="majorBidi" w:eastAsia="Times New Roman" w:hAnsiTheme="majorBidi" w:cstheme="majorBidi"/>
          <w:sz w:val="22"/>
          <w:szCs w:val="22"/>
          <w:lang w:val="sv-SE"/>
        </w:rPr>
        <w:t xml:space="preserve"> and Olga Ruiz Kopp</w:t>
      </w:r>
      <w:r w:rsidRPr="79068044">
        <w:rPr>
          <w:rFonts w:asciiTheme="majorBidi" w:eastAsia="Times New Roman" w:hAnsiTheme="majorBidi" w:cstheme="majorBidi"/>
          <w:sz w:val="22"/>
          <w:szCs w:val="22"/>
          <w:vertAlign w:val="superscript"/>
          <w:lang w:val="sv-SE"/>
        </w:rPr>
        <w:t>1</w:t>
      </w:r>
    </w:p>
    <w:p w14:paraId="6A2997F0" w14:textId="7DD8A4C6" w:rsidR="00C95E72" w:rsidRPr="00666A91" w:rsidRDefault="00C95E72" w:rsidP="00C95E72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Utah Valley University</w:t>
      </w:r>
    </w:p>
    <w:p w14:paraId="7B3640A7" w14:textId="606F4117" w:rsidR="00C95E72" w:rsidRPr="00666A91" w:rsidRDefault="00C95E72" w:rsidP="00C95E72">
      <w:pPr>
        <w:pStyle w:val="ListParagraph"/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800 West University Parkway, MS 299</w:t>
      </w:r>
    </w:p>
    <w:p w14:paraId="3AEDF26C" w14:textId="16385AB9" w:rsidR="00C95E72" w:rsidRPr="00666A91" w:rsidRDefault="79068044" w:rsidP="79068044">
      <w:pPr>
        <w:pStyle w:val="ListParagraph"/>
        <w:rPr>
          <w:rFonts w:asciiTheme="majorBidi" w:eastAsia="Times New Roman" w:hAnsiTheme="majorBidi" w:cstheme="majorBidi"/>
          <w:sz w:val="22"/>
          <w:szCs w:val="22"/>
        </w:rPr>
      </w:pPr>
      <w:r w:rsidRPr="79068044">
        <w:rPr>
          <w:rFonts w:asciiTheme="majorBidi" w:eastAsia="Times New Roman" w:hAnsiTheme="majorBidi" w:cstheme="majorBidi"/>
          <w:sz w:val="22"/>
          <w:szCs w:val="22"/>
        </w:rPr>
        <w:t>Orem, UT 84058</w:t>
      </w:r>
    </w:p>
    <w:p w14:paraId="42060655" w14:textId="13E66BFF" w:rsidR="00C95E72" w:rsidRPr="00666A91" w:rsidRDefault="00C95E72" w:rsidP="00C95E72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Corresponding author: Olga Rui</w:t>
      </w:r>
      <w:r w:rsidR="00666A91">
        <w:rPr>
          <w:rFonts w:asciiTheme="majorBidi" w:eastAsia="Times New Roman" w:hAnsiTheme="majorBidi" w:cstheme="majorBidi"/>
          <w:sz w:val="22"/>
          <w:szCs w:val="22"/>
        </w:rPr>
        <w:t>z Kopp</w:t>
      </w:r>
      <w:r w:rsidRPr="00666A91">
        <w:rPr>
          <w:rFonts w:asciiTheme="majorBidi" w:eastAsia="Times New Roman" w:hAnsiTheme="majorBidi" w:cstheme="majorBidi"/>
          <w:sz w:val="22"/>
          <w:szCs w:val="22"/>
        </w:rPr>
        <w:t xml:space="preserve"> - koppol@uvu.edu</w:t>
      </w:r>
    </w:p>
    <w:p w14:paraId="1EF4B7DF" w14:textId="6767FFCD" w:rsidR="00EB7FA9" w:rsidRPr="00666A91" w:rsidRDefault="00EB7FA9" w:rsidP="79068044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14C4E2B3" w14:textId="2237A580" w:rsidR="003B7E75" w:rsidRDefault="79068044" w:rsidP="79068044">
      <w:pPr>
        <w:rPr>
          <w:rFonts w:asciiTheme="majorBidi" w:eastAsia="Times New Roman" w:hAnsiTheme="majorBidi" w:cstheme="majorBidi"/>
          <w:sz w:val="22"/>
          <w:szCs w:val="22"/>
        </w:rPr>
      </w:pPr>
      <w:r w:rsidRPr="79068044">
        <w:rPr>
          <w:rFonts w:asciiTheme="majorBidi" w:eastAsia="Times New Roman" w:hAnsiTheme="majorBidi" w:cstheme="majorBidi"/>
          <w:sz w:val="22"/>
          <w:szCs w:val="22"/>
        </w:rPr>
        <w:t>Abstract:</w:t>
      </w:r>
    </w:p>
    <w:p w14:paraId="5D75608E" w14:textId="77777777" w:rsidR="00B4285E" w:rsidRPr="00666A91" w:rsidRDefault="00B4285E" w:rsidP="79068044">
      <w:pPr>
        <w:rPr>
          <w:rFonts w:asciiTheme="majorBidi" w:eastAsia="Times New Roman" w:hAnsiTheme="majorBidi" w:cstheme="majorBidi"/>
          <w:sz w:val="22"/>
          <w:szCs w:val="22"/>
        </w:rPr>
      </w:pPr>
      <w:bookmarkStart w:id="0" w:name="_GoBack"/>
      <w:bookmarkEnd w:id="0"/>
    </w:p>
    <w:p w14:paraId="63D90675" w14:textId="71378AE2" w:rsidR="00403060" w:rsidRDefault="79068044" w:rsidP="79068044">
      <w:pPr>
        <w:rPr>
          <w:rFonts w:asciiTheme="majorBidi" w:eastAsia="Times New Roman" w:hAnsiTheme="majorBidi" w:cstheme="majorBidi"/>
          <w:sz w:val="22"/>
          <w:szCs w:val="22"/>
        </w:rPr>
      </w:pPr>
      <w:r w:rsidRPr="79068044">
        <w:rPr>
          <w:rFonts w:asciiTheme="majorBidi" w:eastAsia="Times New Roman" w:hAnsiTheme="majorBidi" w:cstheme="majorBidi"/>
          <w:sz w:val="22"/>
          <w:szCs w:val="22"/>
        </w:rPr>
        <w:t>Fungal infections caused by opportunistic pathogens have gained clinical importance in the last decade, with a significant increase in infections due to the Zygomycetes, </w:t>
      </w:r>
      <w:r w:rsidRPr="79068044">
        <w:rPr>
          <w:rFonts w:asciiTheme="majorBidi" w:eastAsia="Times New Roman" w:hAnsiTheme="majorBidi" w:cstheme="majorBidi"/>
          <w:i/>
          <w:iCs/>
          <w:sz w:val="22"/>
          <w:szCs w:val="22"/>
        </w:rPr>
        <w:t>Mucor, Rhizopus</w:t>
      </w:r>
      <w:r w:rsidRPr="79068044">
        <w:rPr>
          <w:rFonts w:asciiTheme="majorBidi" w:eastAsia="Times New Roman" w:hAnsiTheme="majorBidi" w:cstheme="majorBidi"/>
          <w:sz w:val="22"/>
          <w:szCs w:val="22"/>
        </w:rPr>
        <w:t> and </w:t>
      </w:r>
      <w:r w:rsidRPr="79068044">
        <w:rPr>
          <w:rFonts w:asciiTheme="majorBidi" w:eastAsia="Times New Roman" w:hAnsiTheme="majorBidi" w:cstheme="majorBidi"/>
          <w:i/>
          <w:iCs/>
          <w:sz w:val="22"/>
          <w:szCs w:val="22"/>
        </w:rPr>
        <w:t>Absidia</w:t>
      </w:r>
      <w:r w:rsidRPr="79068044">
        <w:rPr>
          <w:rFonts w:asciiTheme="majorBidi" w:eastAsia="Times New Roman" w:hAnsiTheme="majorBidi" w:cstheme="majorBidi"/>
          <w:sz w:val="22"/>
          <w:szCs w:val="22"/>
        </w:rPr>
        <w:t xml:space="preserve">. These serious and sometimes fatal infections are often associated with biofilm formation.  The formation of biofilm </w:t>
      </w:r>
      <w:r w:rsidRPr="79068044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>often increases resistance to antifungal agents when compared to free living colonies. This study investigates b</w:t>
      </w:r>
      <w:r w:rsidRPr="79068044">
        <w:rPr>
          <w:rFonts w:asciiTheme="majorBidi" w:eastAsia="Times New Roman" w:hAnsiTheme="majorBidi" w:cstheme="majorBidi"/>
          <w:sz w:val="22"/>
          <w:szCs w:val="22"/>
        </w:rPr>
        <w:t xml:space="preserve">oth the biofilm formation and the antifungal susceptibility of two </w:t>
      </w:r>
      <w:r w:rsidRPr="79068044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 xml:space="preserve">species known to cause mucormycosis </w:t>
      </w:r>
      <w:r w:rsidRPr="79068044">
        <w:rPr>
          <w:rFonts w:asciiTheme="majorBidi" w:eastAsia="Times New Roman" w:hAnsiTheme="majorBidi" w:cstheme="majorBidi"/>
          <w:sz w:val="22"/>
          <w:szCs w:val="22"/>
        </w:rPr>
        <w:t>infections namely: </w:t>
      </w:r>
      <w:r w:rsidRPr="79068044">
        <w:rPr>
          <w:rFonts w:asciiTheme="majorBidi" w:eastAsia="Times New Roman" w:hAnsiTheme="majorBidi" w:cstheme="majorBidi"/>
          <w:i/>
          <w:iCs/>
          <w:sz w:val="22"/>
          <w:szCs w:val="22"/>
        </w:rPr>
        <w:t>Rhizopus oryzae </w:t>
      </w:r>
      <w:r w:rsidRPr="79068044">
        <w:rPr>
          <w:rFonts w:asciiTheme="majorBidi" w:eastAsia="Times New Roman" w:hAnsiTheme="majorBidi" w:cstheme="majorBidi"/>
          <w:sz w:val="22"/>
          <w:szCs w:val="22"/>
        </w:rPr>
        <w:t>and </w:t>
      </w:r>
      <w:r w:rsidRPr="79068044">
        <w:rPr>
          <w:rFonts w:asciiTheme="majorBidi" w:eastAsia="Times New Roman" w:hAnsiTheme="majorBidi" w:cstheme="majorBidi"/>
          <w:i/>
          <w:iCs/>
          <w:sz w:val="22"/>
          <w:szCs w:val="22"/>
        </w:rPr>
        <w:t>Absidia corymbifera.</w:t>
      </w:r>
      <w:r w:rsidRPr="79068044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6F5C9DBD" w14:textId="77777777" w:rsidR="00B4285E" w:rsidRPr="00666A91" w:rsidRDefault="00B4285E" w:rsidP="79068044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6091A82E" w14:textId="59208C39" w:rsidR="00EB7FA9" w:rsidRPr="00666A91" w:rsidRDefault="710D1769" w:rsidP="00C11DB8">
      <w:pPr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Upon successful biofilm formation, the synergistic effects between thyme oil and amphotericin B were tested. Results indicate that both </w:t>
      </w:r>
      <w:r w:rsidRPr="00666A91">
        <w:rPr>
          <w:rFonts w:asciiTheme="majorBidi" w:eastAsia="Times New Roman" w:hAnsiTheme="majorBidi" w:cstheme="majorBidi"/>
          <w:i/>
          <w:iCs/>
          <w:sz w:val="22"/>
          <w:szCs w:val="22"/>
        </w:rPr>
        <w:t>R</w:t>
      </w:r>
      <w:r w:rsidR="00E23478" w:rsidRPr="00666A91">
        <w:rPr>
          <w:rFonts w:asciiTheme="majorBidi" w:eastAsia="Times New Roman" w:hAnsiTheme="majorBidi" w:cstheme="majorBidi"/>
          <w:i/>
          <w:iCs/>
          <w:sz w:val="22"/>
          <w:szCs w:val="22"/>
        </w:rPr>
        <w:t>.</w:t>
      </w:r>
      <w:r w:rsidRPr="00666A91">
        <w:rPr>
          <w:rFonts w:asciiTheme="majorBidi" w:eastAsia="Times New Roman" w:hAnsiTheme="majorBidi" w:cstheme="majorBidi"/>
          <w:i/>
          <w:iCs/>
          <w:sz w:val="22"/>
          <w:szCs w:val="22"/>
        </w:rPr>
        <w:t> oryzae </w:t>
      </w:r>
      <w:r w:rsidRPr="00666A91">
        <w:rPr>
          <w:rFonts w:asciiTheme="majorBidi" w:eastAsia="Times New Roman" w:hAnsiTheme="majorBidi" w:cstheme="majorBidi"/>
          <w:sz w:val="22"/>
          <w:szCs w:val="22"/>
        </w:rPr>
        <w:t>and </w:t>
      </w:r>
      <w:r w:rsidRPr="00666A91">
        <w:rPr>
          <w:rFonts w:asciiTheme="majorBidi" w:eastAsia="Times New Roman" w:hAnsiTheme="majorBidi" w:cstheme="majorBidi"/>
          <w:i/>
          <w:iCs/>
          <w:sz w:val="22"/>
          <w:szCs w:val="22"/>
        </w:rPr>
        <w:t>A</w:t>
      </w:r>
      <w:r w:rsidR="00E23478" w:rsidRPr="00666A91">
        <w:rPr>
          <w:rFonts w:asciiTheme="majorBidi" w:eastAsia="Times New Roman" w:hAnsiTheme="majorBidi" w:cstheme="majorBidi"/>
          <w:i/>
          <w:iCs/>
          <w:sz w:val="22"/>
          <w:szCs w:val="22"/>
        </w:rPr>
        <w:t>.</w:t>
      </w:r>
      <w:r w:rsidRPr="00666A91">
        <w:rPr>
          <w:rFonts w:asciiTheme="majorBidi" w:eastAsia="Times New Roman" w:hAnsiTheme="majorBidi" w:cstheme="majorBidi"/>
          <w:i/>
          <w:iCs/>
          <w:sz w:val="22"/>
          <w:szCs w:val="22"/>
        </w:rPr>
        <w:t> corymbife</w:t>
      </w:r>
      <w:r w:rsidRPr="00666A91">
        <w:rPr>
          <w:rFonts w:asciiTheme="majorBidi" w:eastAsia="Times New Roman" w:hAnsiTheme="majorBidi" w:cstheme="majorBidi"/>
          <w:i/>
          <w:iCs/>
          <w:color w:val="000000" w:themeColor="text1"/>
          <w:sz w:val="22"/>
          <w:szCs w:val="22"/>
        </w:rPr>
        <w:t>ra</w:t>
      </w:r>
      <w:r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> are able to form biofilms under specific conditions</w:t>
      </w:r>
      <w:r w:rsidR="00E23478"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 xml:space="preserve"> and that these biofilms were significantly inhibited by Thyme oil</w:t>
      </w:r>
      <w:r w:rsidR="00C11DB8"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 xml:space="preserve">. </w:t>
      </w:r>
      <w:r w:rsidR="00C11DB8" w:rsidRPr="00666A91">
        <w:rPr>
          <w:rFonts w:asciiTheme="majorBidi" w:eastAsia="Times New Roman" w:hAnsiTheme="majorBidi" w:cstheme="majorBidi"/>
          <w:sz w:val="22"/>
          <w:szCs w:val="22"/>
        </w:rPr>
        <w:t>The MIC</w:t>
      </w:r>
      <w:r w:rsidR="00C11DB8" w:rsidRPr="00666A91">
        <w:rPr>
          <w:rFonts w:asciiTheme="majorBidi" w:eastAsia="Times New Roman" w:hAnsiTheme="majorBidi" w:cstheme="majorBidi"/>
          <w:sz w:val="22"/>
          <w:szCs w:val="22"/>
          <w:vertAlign w:val="subscript"/>
        </w:rPr>
        <w:t xml:space="preserve">50 </w:t>
      </w:r>
      <w:r w:rsidR="00C11DB8" w:rsidRPr="00666A91">
        <w:rPr>
          <w:rFonts w:asciiTheme="majorBidi" w:eastAsia="Times New Roman" w:hAnsiTheme="majorBidi" w:cstheme="majorBidi"/>
          <w:sz w:val="22"/>
          <w:szCs w:val="22"/>
        </w:rPr>
        <w:t xml:space="preserve">of thyme oil on </w:t>
      </w:r>
      <w:r w:rsidR="00C11DB8" w:rsidRPr="00666A91">
        <w:rPr>
          <w:rFonts w:asciiTheme="majorBidi" w:eastAsia="Times New Roman" w:hAnsiTheme="majorBidi" w:cstheme="majorBidi"/>
          <w:i/>
          <w:sz w:val="22"/>
          <w:szCs w:val="22"/>
        </w:rPr>
        <w:t>Absidia corymbifera</w:t>
      </w:r>
      <w:r w:rsidR="00C11DB8" w:rsidRPr="00666A91">
        <w:rPr>
          <w:rFonts w:asciiTheme="majorBidi" w:eastAsia="Times New Roman" w:hAnsiTheme="majorBidi" w:cstheme="majorBidi"/>
          <w:sz w:val="22"/>
          <w:szCs w:val="22"/>
        </w:rPr>
        <w:t xml:space="preserve"> and </w:t>
      </w:r>
      <w:r w:rsidR="00C11DB8" w:rsidRPr="00666A91">
        <w:rPr>
          <w:rFonts w:asciiTheme="majorBidi" w:eastAsia="Times New Roman" w:hAnsiTheme="majorBidi" w:cstheme="majorBidi"/>
          <w:i/>
          <w:sz w:val="22"/>
          <w:szCs w:val="22"/>
        </w:rPr>
        <w:t>Rhizopus oryzae</w:t>
      </w:r>
      <w:r w:rsidR="00C11DB8" w:rsidRPr="00666A91">
        <w:rPr>
          <w:rFonts w:asciiTheme="majorBidi" w:eastAsia="Times New Roman" w:hAnsiTheme="majorBidi" w:cstheme="majorBidi"/>
          <w:sz w:val="22"/>
          <w:szCs w:val="22"/>
          <w:highlight w:val="white"/>
        </w:rPr>
        <w:t xml:space="preserve"> </w:t>
      </w:r>
      <w:r w:rsidR="00C11DB8" w:rsidRPr="00666A91">
        <w:rPr>
          <w:rFonts w:asciiTheme="majorBidi" w:eastAsia="Times New Roman" w:hAnsiTheme="majorBidi" w:cstheme="majorBidi"/>
          <w:sz w:val="22"/>
          <w:szCs w:val="22"/>
        </w:rPr>
        <w:t xml:space="preserve">was 0.0005 μL/mL and 0.0001 μL/mL respectively. </w:t>
      </w:r>
      <w:r w:rsidR="00C11DB8" w:rsidRPr="00666A91">
        <w:rPr>
          <w:rFonts w:asciiTheme="majorBidi" w:eastAsia="Times New Roman" w:hAnsiTheme="majorBidi" w:cstheme="majorBidi"/>
          <w:sz w:val="22"/>
          <w:szCs w:val="22"/>
          <w:highlight w:val="white"/>
        </w:rPr>
        <w:t xml:space="preserve">Results </w:t>
      </w:r>
      <w:r w:rsidR="00C11DB8" w:rsidRPr="00666A91">
        <w:rPr>
          <w:rFonts w:asciiTheme="majorBidi" w:eastAsia="Times New Roman" w:hAnsiTheme="majorBidi" w:cstheme="majorBidi"/>
          <w:sz w:val="22"/>
          <w:szCs w:val="22"/>
        </w:rPr>
        <w:t xml:space="preserve">also indicate a strong synergistic relationship between Amphotericin B and </w:t>
      </w:r>
      <w:r w:rsidR="00C11DB8"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 xml:space="preserve">Thyme oil when used in combination against fungal biofilms. </w:t>
      </w:r>
      <w:r w:rsidR="00E86430"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 xml:space="preserve"> </w:t>
      </w:r>
    </w:p>
    <w:p w14:paraId="697E3F92" w14:textId="77777777" w:rsidR="003E6CBB" w:rsidRPr="00666A91" w:rsidRDefault="003E6CBB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4EEDE81E" w14:textId="77777777" w:rsidR="00EB7FA9" w:rsidRPr="00666A91" w:rsidRDefault="002D771A">
      <w:pPr>
        <w:rPr>
          <w:rFonts w:asciiTheme="majorBidi" w:eastAsia="Times New Roman" w:hAnsiTheme="majorBidi" w:cstheme="majorBidi"/>
          <w:i/>
          <w:color w:val="FF0000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 xml:space="preserve">Key Words: </w:t>
      </w:r>
      <w:r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>Biofilm formation, Zygomycetes,</w:t>
      </w:r>
      <w:r w:rsidR="000451F9"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 xml:space="preserve"> Amphotericin B, Thyme oil, </w:t>
      </w:r>
      <w:r w:rsidR="000451F9" w:rsidRPr="00666A91">
        <w:rPr>
          <w:rFonts w:asciiTheme="majorBidi" w:eastAsia="Times New Roman" w:hAnsiTheme="majorBidi" w:cstheme="majorBidi"/>
          <w:i/>
          <w:color w:val="000000" w:themeColor="text1"/>
          <w:sz w:val="22"/>
          <w:szCs w:val="22"/>
        </w:rPr>
        <w:t>Rhizopus oryzae</w:t>
      </w:r>
      <w:r w:rsidR="000451F9" w:rsidRPr="00666A91">
        <w:rPr>
          <w:rFonts w:asciiTheme="majorBidi" w:eastAsia="Times New Roman" w:hAnsiTheme="majorBidi" w:cstheme="majorBidi"/>
          <w:color w:val="000000" w:themeColor="text1"/>
          <w:sz w:val="22"/>
          <w:szCs w:val="22"/>
        </w:rPr>
        <w:t xml:space="preserve">, </w:t>
      </w:r>
      <w:r w:rsidR="000451F9" w:rsidRPr="00666A91">
        <w:rPr>
          <w:rFonts w:asciiTheme="majorBidi" w:eastAsia="Times New Roman" w:hAnsiTheme="majorBidi" w:cstheme="majorBidi"/>
          <w:i/>
          <w:color w:val="000000" w:themeColor="text1"/>
          <w:sz w:val="22"/>
          <w:szCs w:val="22"/>
        </w:rPr>
        <w:t>Absidia corymbifera</w:t>
      </w:r>
    </w:p>
    <w:p w14:paraId="17EEA6F6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2BB39F32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24EF0820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011767A1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79EF4135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6AA59785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6DB2CC10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7F4B8096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0E910796" w14:textId="77777777" w:rsidR="00EB7FA9" w:rsidRPr="00666A91" w:rsidRDefault="002D771A">
      <w:pPr>
        <w:rPr>
          <w:rFonts w:asciiTheme="majorBidi" w:eastAsia="Times New Roman" w:hAnsiTheme="majorBidi" w:cstheme="majorBidi"/>
          <w:sz w:val="22"/>
          <w:szCs w:val="22"/>
        </w:rPr>
      </w:pPr>
      <w:r w:rsidRPr="00666A91">
        <w:rPr>
          <w:rFonts w:asciiTheme="majorBidi" w:eastAsia="Times New Roman" w:hAnsiTheme="majorBidi" w:cstheme="majorBidi"/>
          <w:sz w:val="22"/>
          <w:szCs w:val="22"/>
        </w:rPr>
        <w:t> </w:t>
      </w:r>
    </w:p>
    <w:p w14:paraId="1387F3B8" w14:textId="77777777" w:rsidR="00C11DB8" w:rsidRPr="00666A91" w:rsidRDefault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619D982F" w14:textId="77777777" w:rsidR="00C11DB8" w:rsidRPr="00666A91" w:rsidRDefault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75E421B5" w14:textId="77777777" w:rsidR="00C11DB8" w:rsidRPr="00666A91" w:rsidRDefault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4BEE0667" w14:textId="77777777" w:rsidR="00C11DB8" w:rsidRPr="00666A91" w:rsidRDefault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05787BC2" w14:textId="77777777" w:rsidR="00C11DB8" w:rsidRPr="00666A91" w:rsidRDefault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7A3068E3" w14:textId="77777777" w:rsidR="00C11DB8" w:rsidRPr="00666A91" w:rsidRDefault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1666314E" w14:textId="1D58E751" w:rsidR="003E6CBB" w:rsidRPr="00666A91" w:rsidRDefault="003E6CBB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76AEE0C5" w14:textId="77777777" w:rsidR="00C11DB8" w:rsidRDefault="00C11DB8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6B42CB3A" w14:textId="101690D5" w:rsidR="00B4285E" w:rsidRDefault="00B4285E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512B9597" w14:textId="77777777" w:rsidR="00B4285E" w:rsidRDefault="00B4285E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19940C84" w14:textId="77777777" w:rsidR="00B4285E" w:rsidRDefault="00B4285E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3E4139CE" w14:textId="77777777" w:rsidR="00B4285E" w:rsidRDefault="00B4285E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014DFFEA" w14:textId="77777777" w:rsidR="00B4285E" w:rsidRDefault="00B4285E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6150A016" w14:textId="77777777" w:rsidR="00B4285E" w:rsidRDefault="00B4285E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1BC96AF2" w14:textId="77777777" w:rsidR="00B4285E" w:rsidRDefault="00B4285E" w:rsidP="00C11DB8">
      <w:pPr>
        <w:rPr>
          <w:rFonts w:asciiTheme="majorBidi" w:eastAsia="Times New Roman" w:hAnsiTheme="majorBidi" w:cstheme="majorBidi"/>
          <w:sz w:val="22"/>
          <w:szCs w:val="22"/>
        </w:rPr>
      </w:pPr>
    </w:p>
    <w:p w14:paraId="20658A7B" w14:textId="77777777" w:rsidR="00666A91" w:rsidRPr="00666A91" w:rsidRDefault="00666A91" w:rsidP="00B4285E">
      <w:pPr>
        <w:jc w:val="center"/>
        <w:rPr>
          <w:rFonts w:asciiTheme="majorBidi" w:eastAsia="Times New Roman" w:hAnsiTheme="majorBidi" w:cstheme="majorBidi"/>
          <w:sz w:val="22"/>
          <w:szCs w:val="22"/>
        </w:rPr>
      </w:pPr>
    </w:p>
    <w:sectPr w:rsidR="00666A91" w:rsidRPr="00666A91" w:rsidSect="00A15AB7">
      <w:pgSz w:w="12240" w:h="15840"/>
      <w:pgMar w:top="1440" w:right="1440" w:bottom="1440" w:left="144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5766D" w14:textId="77777777" w:rsidR="00BF21A3" w:rsidRDefault="00BF21A3" w:rsidP="00C11DB8">
      <w:r>
        <w:separator/>
      </w:r>
    </w:p>
  </w:endnote>
  <w:endnote w:type="continuationSeparator" w:id="0">
    <w:p w14:paraId="3D0FCB8B" w14:textId="77777777" w:rsidR="00BF21A3" w:rsidRDefault="00BF21A3" w:rsidP="00C11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77149" w14:textId="77777777" w:rsidR="00BF21A3" w:rsidRDefault="00BF21A3" w:rsidP="00C11DB8">
      <w:r>
        <w:separator/>
      </w:r>
    </w:p>
  </w:footnote>
  <w:footnote w:type="continuationSeparator" w:id="0">
    <w:p w14:paraId="115CB0DE" w14:textId="77777777" w:rsidR="00BF21A3" w:rsidRDefault="00BF21A3" w:rsidP="00C11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B087B"/>
    <w:multiLevelType w:val="hybridMultilevel"/>
    <w:tmpl w:val="D9261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FA9"/>
    <w:rsid w:val="00007C8D"/>
    <w:rsid w:val="00013FBB"/>
    <w:rsid w:val="00044D44"/>
    <w:rsid w:val="000451F9"/>
    <w:rsid w:val="000E601F"/>
    <w:rsid w:val="001C0268"/>
    <w:rsid w:val="00205339"/>
    <w:rsid w:val="00210E98"/>
    <w:rsid w:val="00252E8D"/>
    <w:rsid w:val="00296245"/>
    <w:rsid w:val="002D771A"/>
    <w:rsid w:val="003378C3"/>
    <w:rsid w:val="003402BB"/>
    <w:rsid w:val="00340E8E"/>
    <w:rsid w:val="003B7E75"/>
    <w:rsid w:val="003D4727"/>
    <w:rsid w:val="003D6841"/>
    <w:rsid w:val="003E31EE"/>
    <w:rsid w:val="003E59B3"/>
    <w:rsid w:val="003E6CBB"/>
    <w:rsid w:val="00403060"/>
    <w:rsid w:val="004043BD"/>
    <w:rsid w:val="004A59A1"/>
    <w:rsid w:val="004C7753"/>
    <w:rsid w:val="00521A88"/>
    <w:rsid w:val="00554873"/>
    <w:rsid w:val="005A2730"/>
    <w:rsid w:val="005C0F05"/>
    <w:rsid w:val="005E73DB"/>
    <w:rsid w:val="005EC2BA"/>
    <w:rsid w:val="00603221"/>
    <w:rsid w:val="00611845"/>
    <w:rsid w:val="00630332"/>
    <w:rsid w:val="00666A91"/>
    <w:rsid w:val="006677A7"/>
    <w:rsid w:val="00687A60"/>
    <w:rsid w:val="006B3BAF"/>
    <w:rsid w:val="006B5AD9"/>
    <w:rsid w:val="006C4019"/>
    <w:rsid w:val="006E56FA"/>
    <w:rsid w:val="006F2457"/>
    <w:rsid w:val="00807CF5"/>
    <w:rsid w:val="00843F52"/>
    <w:rsid w:val="0086781D"/>
    <w:rsid w:val="00886E88"/>
    <w:rsid w:val="00890A5D"/>
    <w:rsid w:val="008B2427"/>
    <w:rsid w:val="008C74BC"/>
    <w:rsid w:val="00915E76"/>
    <w:rsid w:val="00965370"/>
    <w:rsid w:val="009A3470"/>
    <w:rsid w:val="00A15AB7"/>
    <w:rsid w:val="00AE6FEC"/>
    <w:rsid w:val="00B4285E"/>
    <w:rsid w:val="00BA3710"/>
    <w:rsid w:val="00BF1735"/>
    <w:rsid w:val="00BF21A3"/>
    <w:rsid w:val="00C11DB8"/>
    <w:rsid w:val="00C377A9"/>
    <w:rsid w:val="00C95E72"/>
    <w:rsid w:val="00D279CE"/>
    <w:rsid w:val="00D30339"/>
    <w:rsid w:val="00D907B8"/>
    <w:rsid w:val="00DC0CA7"/>
    <w:rsid w:val="00DC2852"/>
    <w:rsid w:val="00DD2E16"/>
    <w:rsid w:val="00DD5AFC"/>
    <w:rsid w:val="00E23478"/>
    <w:rsid w:val="00E23F52"/>
    <w:rsid w:val="00E5709C"/>
    <w:rsid w:val="00E86430"/>
    <w:rsid w:val="00EB7FA9"/>
    <w:rsid w:val="00EC5461"/>
    <w:rsid w:val="00F067E8"/>
    <w:rsid w:val="00F07D9A"/>
    <w:rsid w:val="00F67B8B"/>
    <w:rsid w:val="00F9614E"/>
    <w:rsid w:val="00FB0B46"/>
    <w:rsid w:val="00FE13E5"/>
    <w:rsid w:val="710D1769"/>
    <w:rsid w:val="79068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BD64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630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3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3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3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3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E6C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F24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eastAsia="zh-CN"/>
    </w:rPr>
  </w:style>
  <w:style w:type="table" w:styleId="TableGrid">
    <w:name w:val="Table Grid"/>
    <w:basedOn w:val="TableNormal"/>
    <w:uiPriority w:val="39"/>
    <w:rsid w:val="00E86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11D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DB8"/>
  </w:style>
  <w:style w:type="paragraph" w:styleId="Footer">
    <w:name w:val="footer"/>
    <w:basedOn w:val="Normal"/>
    <w:link w:val="FooterChar"/>
    <w:uiPriority w:val="99"/>
    <w:unhideWhenUsed/>
    <w:rsid w:val="00C11D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DB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630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3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3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3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33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E6C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F24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eastAsia="zh-CN"/>
    </w:rPr>
  </w:style>
  <w:style w:type="table" w:styleId="TableGrid">
    <w:name w:val="Table Grid"/>
    <w:basedOn w:val="TableNormal"/>
    <w:uiPriority w:val="39"/>
    <w:rsid w:val="00E864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11D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DB8"/>
  </w:style>
  <w:style w:type="paragraph" w:styleId="Footer">
    <w:name w:val="footer"/>
    <w:basedOn w:val="Normal"/>
    <w:link w:val="FooterChar"/>
    <w:uiPriority w:val="99"/>
    <w:unhideWhenUsed/>
    <w:rsid w:val="00C11D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1355</Characters>
  <Application>Microsoft Macintosh Word</Application>
  <DocSecurity>0</DocSecurity>
  <Lines>11</Lines>
  <Paragraphs>3</Paragraphs>
  <ScaleCrop>false</ScaleCrop>
  <Company>Utah Valley University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Kopp</dc:creator>
  <cp:lastModifiedBy>Heather  Allred </cp:lastModifiedBy>
  <cp:revision>2</cp:revision>
  <dcterms:created xsi:type="dcterms:W3CDTF">2017-09-10T16:15:00Z</dcterms:created>
  <dcterms:modified xsi:type="dcterms:W3CDTF">2017-09-10T16:15:00Z</dcterms:modified>
</cp:coreProperties>
</file>