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472" w:rsidRPr="00147472" w:rsidRDefault="00147472" w:rsidP="00C51FD1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147472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 xml:space="preserve">High-Throughput Screening to Identify Regulators of Meiosis-Specific Gene Expression in </w:t>
      </w:r>
      <w:r w:rsidRPr="005F71FA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  <w:shd w:val="clear" w:color="auto" w:fill="FFFFFF"/>
        </w:rPr>
        <w:t>Saccharomyces cerevisiae</w:t>
      </w:r>
    </w:p>
    <w:p w:rsidR="00147472" w:rsidRDefault="00147472" w:rsidP="00147472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</w:rPr>
      </w:pPr>
    </w:p>
    <w:p w:rsidR="00147472" w:rsidRDefault="00147472" w:rsidP="00147472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Yona </w:t>
      </w:r>
      <w:proofErr w:type="spellStart"/>
      <w:r>
        <w:rPr>
          <w:rFonts w:asciiTheme="majorBidi" w:hAnsiTheme="majorBidi" w:cstheme="majorBidi"/>
          <w:color w:val="000000"/>
        </w:rPr>
        <w:t>Kassir</w:t>
      </w:r>
      <w:proofErr w:type="spellEnd"/>
    </w:p>
    <w:p w:rsidR="00147472" w:rsidRDefault="00147472" w:rsidP="00147472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Department of Biology</w:t>
      </w:r>
    </w:p>
    <w:p w:rsidR="00147472" w:rsidRDefault="00147472" w:rsidP="00147472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Technion – Israel Institute of Technology</w:t>
      </w:r>
    </w:p>
    <w:p w:rsidR="00147472" w:rsidRDefault="00147472" w:rsidP="00147472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>Haifa, Israel.</w:t>
      </w:r>
    </w:p>
    <w:p w:rsidR="00147472" w:rsidRDefault="00147472" w:rsidP="00147472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</w:rPr>
      </w:pPr>
    </w:p>
    <w:p w:rsidR="00C22253" w:rsidRDefault="00FF137F" w:rsidP="00147472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</w:rPr>
      </w:pPr>
      <w:r w:rsidRPr="00636581">
        <w:rPr>
          <w:rFonts w:asciiTheme="majorBidi" w:hAnsiTheme="majorBidi" w:cstheme="majorBidi"/>
          <w:color w:val="000000"/>
        </w:rPr>
        <w:t>Transcriptional regulation is a key mechanism that controls the fate and response of cells to diverse</w:t>
      </w:r>
      <w:r w:rsidR="00636581">
        <w:rPr>
          <w:rFonts w:asciiTheme="majorBidi" w:hAnsiTheme="majorBidi" w:cstheme="majorBidi"/>
          <w:color w:val="000000"/>
        </w:rPr>
        <w:t xml:space="preserve"> </w:t>
      </w:r>
      <w:r w:rsidRPr="00636581">
        <w:rPr>
          <w:rFonts w:asciiTheme="majorBidi" w:hAnsiTheme="majorBidi" w:cstheme="majorBidi"/>
          <w:color w:val="000000"/>
        </w:rPr>
        <w:t xml:space="preserve">signals. Therefore, the identification of the </w:t>
      </w:r>
      <w:r w:rsidR="00636581">
        <w:rPr>
          <w:rFonts w:asciiTheme="majorBidi" w:hAnsiTheme="majorBidi" w:cstheme="majorBidi"/>
          <w:color w:val="000000"/>
        </w:rPr>
        <w:t xml:space="preserve">signal transduction pathways as well as the </w:t>
      </w:r>
      <w:r w:rsidRPr="00636581">
        <w:rPr>
          <w:rFonts w:asciiTheme="majorBidi" w:hAnsiTheme="majorBidi" w:cstheme="majorBidi"/>
          <w:color w:val="000000"/>
        </w:rPr>
        <w:t>DNA-binding proteins, which mediate these signals, is a</w:t>
      </w:r>
      <w:r w:rsidR="00636581">
        <w:rPr>
          <w:rFonts w:asciiTheme="majorBidi" w:hAnsiTheme="majorBidi" w:cstheme="majorBidi"/>
          <w:color w:val="000000"/>
        </w:rPr>
        <w:t xml:space="preserve"> </w:t>
      </w:r>
      <w:r w:rsidRPr="00636581">
        <w:rPr>
          <w:rFonts w:asciiTheme="majorBidi" w:hAnsiTheme="majorBidi" w:cstheme="majorBidi"/>
          <w:color w:val="000000"/>
        </w:rPr>
        <w:t>crucial step in elucidating how cell fate is regulated</w:t>
      </w:r>
      <w:r w:rsidR="00574A2C">
        <w:rPr>
          <w:rFonts w:asciiTheme="majorBidi" w:hAnsiTheme="majorBidi" w:cstheme="majorBidi"/>
          <w:color w:val="000000"/>
        </w:rPr>
        <w:t>, and how can we perturb it</w:t>
      </w:r>
      <w:r w:rsidRPr="00636581">
        <w:rPr>
          <w:rFonts w:asciiTheme="majorBidi" w:hAnsiTheme="majorBidi" w:cstheme="majorBidi"/>
          <w:color w:val="000000"/>
        </w:rPr>
        <w:t>. In th</w:t>
      </w:r>
      <w:r w:rsidR="00574A2C">
        <w:rPr>
          <w:rFonts w:asciiTheme="majorBidi" w:hAnsiTheme="majorBidi" w:cstheme="majorBidi"/>
          <w:color w:val="000000"/>
        </w:rPr>
        <w:t>e</w:t>
      </w:r>
      <w:r w:rsidRPr="00636581">
        <w:rPr>
          <w:rFonts w:asciiTheme="majorBidi" w:hAnsiTheme="majorBidi" w:cstheme="majorBidi"/>
          <w:color w:val="000000"/>
        </w:rPr>
        <w:t xml:space="preserve"> </w:t>
      </w:r>
      <w:r w:rsidR="00574A2C">
        <w:rPr>
          <w:rFonts w:asciiTheme="majorBidi" w:hAnsiTheme="majorBidi" w:cstheme="majorBidi"/>
          <w:color w:val="000000"/>
        </w:rPr>
        <w:t>talk</w:t>
      </w:r>
      <w:r w:rsidRPr="00636581">
        <w:rPr>
          <w:rFonts w:asciiTheme="majorBidi" w:hAnsiTheme="majorBidi" w:cstheme="majorBidi"/>
          <w:color w:val="000000"/>
        </w:rPr>
        <w:t xml:space="preserve"> </w:t>
      </w:r>
      <w:r w:rsidR="00636581">
        <w:rPr>
          <w:rFonts w:asciiTheme="majorBidi" w:hAnsiTheme="majorBidi" w:cstheme="majorBidi"/>
          <w:color w:val="000000"/>
        </w:rPr>
        <w:t xml:space="preserve">I will discuss </w:t>
      </w:r>
      <w:r w:rsidRPr="00636581">
        <w:rPr>
          <w:rFonts w:asciiTheme="majorBidi" w:hAnsiTheme="majorBidi" w:cstheme="majorBidi"/>
          <w:color w:val="000000"/>
        </w:rPr>
        <w:t>bioinformatics and</w:t>
      </w:r>
      <w:r w:rsidR="00636581">
        <w:rPr>
          <w:rFonts w:asciiTheme="majorBidi" w:hAnsiTheme="majorBidi" w:cstheme="majorBidi"/>
          <w:color w:val="000000"/>
        </w:rPr>
        <w:t xml:space="preserve"> </w:t>
      </w:r>
      <w:r w:rsidRPr="00636581">
        <w:rPr>
          <w:rFonts w:asciiTheme="majorBidi" w:hAnsiTheme="majorBidi" w:cstheme="majorBidi"/>
          <w:color w:val="000000"/>
        </w:rPr>
        <w:t xml:space="preserve">functional </w:t>
      </w:r>
      <w:r w:rsidR="00636581">
        <w:rPr>
          <w:rFonts w:asciiTheme="majorBidi" w:hAnsiTheme="majorBidi" w:cstheme="majorBidi"/>
          <w:color w:val="000000"/>
        </w:rPr>
        <w:t xml:space="preserve">high-throughput </w:t>
      </w:r>
      <w:r w:rsidRPr="00636581">
        <w:rPr>
          <w:rFonts w:asciiTheme="majorBidi" w:hAnsiTheme="majorBidi" w:cstheme="majorBidi"/>
          <w:color w:val="000000"/>
        </w:rPr>
        <w:t>genomic approaches</w:t>
      </w:r>
      <w:r w:rsidR="00574A2C">
        <w:rPr>
          <w:rFonts w:asciiTheme="majorBidi" w:hAnsiTheme="majorBidi" w:cstheme="majorBidi"/>
          <w:color w:val="000000"/>
        </w:rPr>
        <w:t xml:space="preserve">. Our model system is the budding yeast </w:t>
      </w:r>
      <w:r w:rsidR="00574A2C" w:rsidRPr="00574A2C">
        <w:rPr>
          <w:rFonts w:asciiTheme="majorBidi" w:hAnsiTheme="majorBidi" w:cstheme="majorBidi"/>
          <w:i/>
          <w:iCs/>
          <w:color w:val="000000"/>
        </w:rPr>
        <w:t>Saccharomyces cerevisiae</w:t>
      </w:r>
      <w:r w:rsidR="00574A2C">
        <w:rPr>
          <w:rFonts w:asciiTheme="majorBidi" w:hAnsiTheme="majorBidi" w:cstheme="majorBidi"/>
          <w:color w:val="000000"/>
        </w:rPr>
        <w:t xml:space="preserve">, and the </w:t>
      </w:r>
      <w:r w:rsidR="00574A2C" w:rsidRPr="00574A2C">
        <w:rPr>
          <w:rFonts w:asciiTheme="majorBidi" w:hAnsiTheme="majorBidi" w:cstheme="majorBidi"/>
          <w:i/>
          <w:iCs/>
          <w:color w:val="000000"/>
        </w:rPr>
        <w:t>IME1</w:t>
      </w:r>
      <w:r w:rsidR="00574A2C" w:rsidRPr="00636581">
        <w:rPr>
          <w:rFonts w:asciiTheme="majorBidi" w:hAnsiTheme="majorBidi" w:cstheme="majorBidi"/>
          <w:color w:val="000000"/>
        </w:rPr>
        <w:t xml:space="preserve"> </w:t>
      </w:r>
      <w:r w:rsidR="00574A2C">
        <w:rPr>
          <w:rFonts w:asciiTheme="majorBidi" w:hAnsiTheme="majorBidi" w:cstheme="majorBidi"/>
          <w:color w:val="000000"/>
        </w:rPr>
        <w:t xml:space="preserve">gene that encodes the master regulator of meiosis.  </w:t>
      </w:r>
    </w:p>
    <w:p w:rsidR="002369CD" w:rsidRPr="00636581" w:rsidRDefault="00574A2C" w:rsidP="00147472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</w:rPr>
      </w:pPr>
      <w:r w:rsidRPr="00636581">
        <w:rPr>
          <w:rFonts w:asciiTheme="majorBidi" w:hAnsiTheme="majorBidi" w:cstheme="majorBidi"/>
        </w:rPr>
        <w:t>High throughput technology</w:t>
      </w:r>
      <w:r w:rsidR="00C51FD1">
        <w:rPr>
          <w:rFonts w:asciiTheme="majorBidi" w:hAnsiTheme="majorBidi" w:cstheme="majorBidi"/>
        </w:rPr>
        <w:t>,</w:t>
      </w:r>
      <w:r w:rsidRPr="0063658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based on </w:t>
      </w:r>
      <w:r w:rsidRPr="00636581">
        <w:rPr>
          <w:rFonts w:asciiTheme="majorBidi" w:hAnsiTheme="majorBidi" w:cstheme="majorBidi"/>
          <w:color w:val="000000"/>
        </w:rPr>
        <w:t>fluorescent reporter</w:t>
      </w:r>
      <w:r w:rsidR="00C51FD1">
        <w:rPr>
          <w:rFonts w:asciiTheme="majorBidi" w:hAnsiTheme="majorBidi" w:cstheme="majorBidi"/>
          <w:color w:val="000000"/>
        </w:rPr>
        <w:t>s</w:t>
      </w:r>
      <w:r w:rsidRPr="00636581">
        <w:rPr>
          <w:rFonts w:asciiTheme="majorBidi" w:hAnsiTheme="majorBidi" w:cstheme="majorBidi"/>
          <w:color w:val="000000"/>
        </w:rPr>
        <w:t xml:space="preserve"> </w:t>
      </w:r>
      <w:r w:rsidR="00C51FD1" w:rsidRPr="00636581">
        <w:rPr>
          <w:rFonts w:asciiTheme="majorBidi" w:hAnsiTheme="majorBidi" w:cstheme="majorBidi"/>
          <w:color w:val="000000"/>
        </w:rPr>
        <w:t xml:space="preserve">(R-SGA), </w:t>
      </w:r>
      <w:r w:rsidRPr="00636581">
        <w:rPr>
          <w:rFonts w:asciiTheme="majorBidi" w:hAnsiTheme="majorBidi" w:cstheme="majorBidi"/>
        </w:rPr>
        <w:t>allow</w:t>
      </w:r>
      <w:r w:rsidR="00F64CBB">
        <w:rPr>
          <w:rFonts w:asciiTheme="majorBidi" w:hAnsiTheme="majorBidi" w:cstheme="majorBidi"/>
        </w:rPr>
        <w:t>s</w:t>
      </w:r>
      <w:r w:rsidRPr="00636581">
        <w:rPr>
          <w:rFonts w:asciiTheme="majorBidi" w:hAnsiTheme="majorBidi" w:cstheme="majorBidi"/>
        </w:rPr>
        <w:t xml:space="preserve"> </w:t>
      </w:r>
      <w:r w:rsidR="00F64CBB">
        <w:rPr>
          <w:rFonts w:asciiTheme="majorBidi" w:hAnsiTheme="majorBidi" w:cstheme="majorBidi"/>
        </w:rPr>
        <w:t xml:space="preserve">the </w:t>
      </w:r>
      <w:r w:rsidR="00C51FD1" w:rsidRPr="00636581">
        <w:rPr>
          <w:rFonts w:asciiTheme="majorBidi" w:hAnsiTheme="majorBidi" w:cstheme="majorBidi"/>
        </w:rPr>
        <w:t xml:space="preserve">screening </w:t>
      </w:r>
      <w:r w:rsidR="00C51FD1">
        <w:rPr>
          <w:rFonts w:asciiTheme="majorBidi" w:hAnsiTheme="majorBidi" w:cstheme="majorBidi"/>
        </w:rPr>
        <w:t xml:space="preserve">of </w:t>
      </w:r>
      <w:r w:rsidRPr="00636581">
        <w:rPr>
          <w:rFonts w:asciiTheme="majorBidi" w:hAnsiTheme="majorBidi" w:cstheme="majorBidi"/>
        </w:rPr>
        <w:t>an array of all viable yeast gene deletion mutants</w:t>
      </w:r>
      <w:r w:rsidR="00C51FD1">
        <w:rPr>
          <w:rFonts w:asciiTheme="majorBidi" w:hAnsiTheme="majorBidi" w:cstheme="majorBidi"/>
        </w:rPr>
        <w:t>. This protocol promoted the</w:t>
      </w:r>
      <w:r w:rsidRPr="00636581">
        <w:rPr>
          <w:rFonts w:asciiTheme="majorBidi" w:hAnsiTheme="majorBidi" w:cstheme="majorBidi"/>
        </w:rPr>
        <w:t xml:space="preserve"> </w:t>
      </w:r>
      <w:r w:rsidR="00C51FD1">
        <w:rPr>
          <w:rFonts w:asciiTheme="majorBidi" w:hAnsiTheme="majorBidi" w:cstheme="majorBidi"/>
        </w:rPr>
        <w:t xml:space="preserve">identification of "too many" </w:t>
      </w:r>
      <w:r w:rsidR="00FF137F" w:rsidRPr="00636581">
        <w:rPr>
          <w:rFonts w:asciiTheme="majorBidi" w:hAnsiTheme="majorBidi" w:cstheme="majorBidi"/>
          <w:color w:val="000000"/>
        </w:rPr>
        <w:t xml:space="preserve">potential transcription factors, </w:t>
      </w:r>
      <w:r w:rsidR="00C51FD1">
        <w:rPr>
          <w:rFonts w:asciiTheme="majorBidi" w:hAnsiTheme="majorBidi" w:cstheme="majorBidi"/>
          <w:color w:val="000000"/>
        </w:rPr>
        <w:t xml:space="preserve">and signal transduction factors. </w:t>
      </w:r>
      <w:r w:rsidR="00F64CBB">
        <w:rPr>
          <w:rFonts w:asciiTheme="majorBidi" w:hAnsiTheme="majorBidi" w:cstheme="majorBidi"/>
          <w:color w:val="000000"/>
        </w:rPr>
        <w:t>The main problem</w:t>
      </w:r>
      <w:r w:rsidR="00147472">
        <w:rPr>
          <w:rFonts w:asciiTheme="majorBidi" w:hAnsiTheme="majorBidi" w:cstheme="majorBidi"/>
          <w:color w:val="000000"/>
        </w:rPr>
        <w:t xml:space="preserve"> we faced</w:t>
      </w:r>
      <w:r w:rsidR="00F64CBB">
        <w:rPr>
          <w:rFonts w:asciiTheme="majorBidi" w:hAnsiTheme="majorBidi" w:cstheme="majorBidi"/>
          <w:color w:val="000000"/>
        </w:rPr>
        <w:t xml:space="preserve"> was </w:t>
      </w:r>
      <w:r w:rsidR="00C51FD1">
        <w:rPr>
          <w:rFonts w:asciiTheme="majorBidi" w:hAnsiTheme="majorBidi" w:cstheme="majorBidi"/>
          <w:color w:val="000000"/>
        </w:rPr>
        <w:t>to discriminate between false and true regulators</w:t>
      </w:r>
      <w:r w:rsidR="00F64CBB">
        <w:rPr>
          <w:rFonts w:asciiTheme="majorBidi" w:hAnsiTheme="majorBidi" w:cstheme="majorBidi"/>
          <w:color w:val="000000"/>
        </w:rPr>
        <w:t>.</w:t>
      </w:r>
      <w:r w:rsidR="00C51FD1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C51FD1">
        <w:rPr>
          <w:rFonts w:asciiTheme="majorBidi" w:hAnsiTheme="majorBidi" w:cstheme="majorBidi"/>
          <w:color w:val="000000"/>
        </w:rPr>
        <w:t>Bioinformatic</w:t>
      </w:r>
      <w:proofErr w:type="spellEnd"/>
      <w:r w:rsidR="00C51FD1">
        <w:rPr>
          <w:rFonts w:asciiTheme="majorBidi" w:hAnsiTheme="majorBidi" w:cstheme="majorBidi"/>
          <w:color w:val="000000"/>
        </w:rPr>
        <w:t xml:space="preserve"> analysis </w:t>
      </w:r>
      <w:r w:rsidR="00F64CBB">
        <w:rPr>
          <w:rFonts w:asciiTheme="majorBidi" w:hAnsiTheme="majorBidi" w:cstheme="majorBidi"/>
          <w:color w:val="000000"/>
        </w:rPr>
        <w:t>identified</w:t>
      </w:r>
      <w:r w:rsidR="00C51FD1">
        <w:rPr>
          <w:rFonts w:asciiTheme="majorBidi" w:hAnsiTheme="majorBidi" w:cstheme="majorBidi"/>
          <w:color w:val="000000"/>
        </w:rPr>
        <w:t xml:space="preserve"> potential</w:t>
      </w:r>
      <w:r w:rsidR="00FF137F" w:rsidRPr="00636581">
        <w:rPr>
          <w:rFonts w:asciiTheme="majorBidi" w:hAnsiTheme="majorBidi" w:cstheme="majorBidi"/>
          <w:color w:val="000000"/>
        </w:rPr>
        <w:t xml:space="preserve"> cis-regulatory sequences with perfect</w:t>
      </w:r>
      <w:r>
        <w:rPr>
          <w:rFonts w:asciiTheme="majorBidi" w:hAnsiTheme="majorBidi" w:cstheme="majorBidi"/>
          <w:color w:val="000000"/>
        </w:rPr>
        <w:t xml:space="preserve"> </w:t>
      </w:r>
      <w:r w:rsidR="00FF137F" w:rsidRPr="00636581">
        <w:rPr>
          <w:rFonts w:asciiTheme="majorBidi" w:hAnsiTheme="majorBidi" w:cstheme="majorBidi"/>
          <w:color w:val="000000"/>
        </w:rPr>
        <w:t>homology to known transcription factor</w:t>
      </w:r>
      <w:r w:rsidR="00F64CBB">
        <w:rPr>
          <w:rFonts w:asciiTheme="majorBidi" w:hAnsiTheme="majorBidi" w:cstheme="majorBidi"/>
          <w:color w:val="000000"/>
        </w:rPr>
        <w:t>s</w:t>
      </w:r>
      <w:r w:rsidR="00FF137F" w:rsidRPr="00636581">
        <w:rPr>
          <w:rFonts w:asciiTheme="majorBidi" w:hAnsiTheme="majorBidi" w:cstheme="majorBidi"/>
          <w:color w:val="000000"/>
        </w:rPr>
        <w:t xml:space="preserve"> (TF)</w:t>
      </w:r>
      <w:r w:rsidR="00C51FD1">
        <w:rPr>
          <w:rFonts w:asciiTheme="majorBidi" w:hAnsiTheme="majorBidi" w:cstheme="majorBidi"/>
          <w:color w:val="000000"/>
        </w:rPr>
        <w:t xml:space="preserve">. However, these </w:t>
      </w:r>
      <w:r w:rsidR="00FF137F" w:rsidRPr="00636581">
        <w:rPr>
          <w:rFonts w:asciiTheme="majorBidi" w:hAnsiTheme="majorBidi" w:cstheme="majorBidi"/>
          <w:color w:val="000000"/>
        </w:rPr>
        <w:t>consensus</w:t>
      </w:r>
      <w:r w:rsidR="00F64CBB">
        <w:rPr>
          <w:rFonts w:asciiTheme="majorBidi" w:hAnsiTheme="majorBidi" w:cstheme="majorBidi"/>
          <w:color w:val="000000"/>
        </w:rPr>
        <w:t>es</w:t>
      </w:r>
      <w:r w:rsidR="00FF137F" w:rsidRPr="00636581">
        <w:rPr>
          <w:rFonts w:asciiTheme="majorBidi" w:hAnsiTheme="majorBidi" w:cstheme="majorBidi"/>
          <w:color w:val="000000"/>
        </w:rPr>
        <w:t xml:space="preserve"> </w:t>
      </w:r>
      <w:r w:rsidR="00C51FD1">
        <w:rPr>
          <w:rFonts w:asciiTheme="majorBidi" w:hAnsiTheme="majorBidi" w:cstheme="majorBidi"/>
          <w:color w:val="000000"/>
        </w:rPr>
        <w:t xml:space="preserve">and their corresponding TFs </w:t>
      </w:r>
      <w:r w:rsidR="00FF137F" w:rsidRPr="00636581">
        <w:rPr>
          <w:rFonts w:asciiTheme="majorBidi" w:hAnsiTheme="majorBidi" w:cstheme="majorBidi"/>
          <w:color w:val="000000"/>
        </w:rPr>
        <w:t>were found to be nonfunctional in the R-SGA</w:t>
      </w:r>
      <w:r w:rsidR="00C51FD1">
        <w:rPr>
          <w:rFonts w:asciiTheme="majorBidi" w:hAnsiTheme="majorBidi" w:cstheme="majorBidi"/>
          <w:color w:val="000000"/>
        </w:rPr>
        <w:t xml:space="preserve"> </w:t>
      </w:r>
      <w:r w:rsidR="00FF137F" w:rsidRPr="00636581">
        <w:rPr>
          <w:rFonts w:asciiTheme="majorBidi" w:hAnsiTheme="majorBidi" w:cstheme="majorBidi"/>
          <w:color w:val="000000"/>
        </w:rPr>
        <w:t xml:space="preserve">analysis. </w:t>
      </w:r>
      <w:r w:rsidR="00C51FD1">
        <w:rPr>
          <w:rFonts w:asciiTheme="majorBidi" w:hAnsiTheme="majorBidi" w:cstheme="majorBidi"/>
          <w:color w:val="000000"/>
        </w:rPr>
        <w:t xml:space="preserve">Moreover, many TFS were shown to bind to a non-perfect site. </w:t>
      </w:r>
      <w:r w:rsidR="00F64CBB">
        <w:rPr>
          <w:rFonts w:asciiTheme="majorBidi" w:hAnsiTheme="majorBidi" w:cstheme="majorBidi"/>
          <w:color w:val="000000"/>
        </w:rPr>
        <w:t xml:space="preserve">The most </w:t>
      </w:r>
      <w:r w:rsidR="00147472">
        <w:rPr>
          <w:rFonts w:asciiTheme="majorBidi" w:hAnsiTheme="majorBidi" w:cstheme="majorBidi"/>
          <w:color w:val="000000"/>
        </w:rPr>
        <w:t xml:space="preserve">rewarding </w:t>
      </w:r>
      <w:r w:rsidR="00F64CBB">
        <w:rPr>
          <w:rFonts w:asciiTheme="majorBidi" w:hAnsiTheme="majorBidi" w:cstheme="majorBidi"/>
          <w:color w:val="000000"/>
        </w:rPr>
        <w:t xml:space="preserve">approach was to examine a TF only if </w:t>
      </w:r>
      <w:r w:rsidR="00147472">
        <w:rPr>
          <w:rFonts w:asciiTheme="majorBidi" w:hAnsiTheme="majorBidi" w:cstheme="majorBidi"/>
          <w:color w:val="000000"/>
        </w:rPr>
        <w:t>its</w:t>
      </w:r>
      <w:r w:rsidR="00F64CBB">
        <w:rPr>
          <w:rFonts w:asciiTheme="majorBidi" w:hAnsiTheme="majorBidi" w:cstheme="majorBidi"/>
          <w:color w:val="000000"/>
        </w:rPr>
        <w:t xml:space="preserve"> known upstream regulators were also found in the screen. </w:t>
      </w:r>
      <w:r w:rsidR="00147472">
        <w:rPr>
          <w:rFonts w:asciiTheme="majorBidi" w:hAnsiTheme="majorBidi" w:cstheme="majorBidi"/>
          <w:color w:val="000000"/>
        </w:rPr>
        <w:t>Specific e</w:t>
      </w:r>
      <w:r w:rsidR="00F64CBB">
        <w:rPr>
          <w:rFonts w:asciiTheme="majorBidi" w:hAnsiTheme="majorBidi" w:cstheme="majorBidi"/>
          <w:color w:val="000000"/>
        </w:rPr>
        <w:t xml:space="preserve">xamples will be </w:t>
      </w:r>
      <w:r w:rsidR="00147472">
        <w:rPr>
          <w:rFonts w:asciiTheme="majorBidi" w:hAnsiTheme="majorBidi" w:cstheme="majorBidi"/>
          <w:color w:val="000000"/>
        </w:rPr>
        <w:t>given</w:t>
      </w:r>
      <w:r w:rsidR="00F64CBB">
        <w:rPr>
          <w:rFonts w:asciiTheme="majorBidi" w:hAnsiTheme="majorBidi" w:cstheme="majorBidi"/>
          <w:color w:val="000000"/>
        </w:rPr>
        <w:t>. In conclusion, o</w:t>
      </w:r>
      <w:r w:rsidR="00FF137F" w:rsidRPr="00636581">
        <w:rPr>
          <w:rFonts w:asciiTheme="majorBidi" w:hAnsiTheme="majorBidi" w:cstheme="majorBidi"/>
          <w:color w:val="000000"/>
        </w:rPr>
        <w:t>ur</w:t>
      </w:r>
      <w:r w:rsidR="00147472">
        <w:rPr>
          <w:rFonts w:asciiTheme="majorBidi" w:hAnsiTheme="majorBidi" w:cstheme="majorBidi"/>
          <w:color w:val="000000"/>
        </w:rPr>
        <w:t xml:space="preserve"> results</w:t>
      </w:r>
      <w:r w:rsidR="00FF137F" w:rsidRPr="00636581">
        <w:rPr>
          <w:rFonts w:asciiTheme="majorBidi" w:hAnsiTheme="majorBidi" w:cstheme="majorBidi"/>
          <w:color w:val="000000"/>
        </w:rPr>
        <w:t xml:space="preserve"> support the view that although </w:t>
      </w:r>
      <w:proofErr w:type="spellStart"/>
      <w:r w:rsidR="00F64CBB">
        <w:rPr>
          <w:rFonts w:asciiTheme="majorBidi" w:hAnsiTheme="majorBidi" w:cstheme="majorBidi"/>
          <w:color w:val="000000"/>
        </w:rPr>
        <w:t>bioinformatic</w:t>
      </w:r>
      <w:proofErr w:type="spellEnd"/>
      <w:r w:rsidR="00FF137F" w:rsidRPr="00636581">
        <w:rPr>
          <w:rFonts w:asciiTheme="majorBidi" w:hAnsiTheme="majorBidi" w:cstheme="majorBidi"/>
          <w:color w:val="000000"/>
        </w:rPr>
        <w:t xml:space="preserve"> analysis can provide a useful guide, functional assays</w:t>
      </w:r>
      <w:r w:rsidR="00F64CBB">
        <w:rPr>
          <w:rFonts w:asciiTheme="majorBidi" w:hAnsiTheme="majorBidi" w:cstheme="majorBidi"/>
          <w:color w:val="000000"/>
        </w:rPr>
        <w:t xml:space="preserve"> </w:t>
      </w:r>
      <w:r w:rsidR="00FF137F" w:rsidRPr="00636581">
        <w:rPr>
          <w:rFonts w:asciiTheme="majorBidi" w:hAnsiTheme="majorBidi" w:cstheme="majorBidi"/>
          <w:color w:val="000000"/>
        </w:rPr>
        <w:t>are required for accurate identification of TF-binding site interactions in complex promoters.</w:t>
      </w:r>
    </w:p>
    <w:p w:rsidR="00636581" w:rsidRPr="00636581" w:rsidRDefault="00636581" w:rsidP="00636581">
      <w:pPr>
        <w:bidi w:val="0"/>
        <w:spacing w:line="360" w:lineRule="auto"/>
        <w:rPr>
          <w:rFonts w:asciiTheme="majorBidi" w:hAnsiTheme="majorBidi" w:cstheme="majorBidi"/>
          <w:color w:val="000000"/>
        </w:rPr>
      </w:pPr>
    </w:p>
    <w:p w:rsidR="005F71FA" w:rsidRDefault="005F71FA" w:rsidP="00972753">
      <w:pPr>
        <w:bidi w:val="0"/>
        <w:spacing w:before="225" w:after="150" w:line="240" w:lineRule="auto"/>
        <w:jc w:val="center"/>
        <w:outlineLvl w:val="0"/>
        <w:rPr>
          <w:rFonts w:asciiTheme="majorBidi" w:hAnsiTheme="majorBidi" w:cstheme="majorBidi"/>
        </w:rPr>
      </w:pPr>
    </w:p>
    <w:p w:rsidR="005F71FA" w:rsidRDefault="005F71FA" w:rsidP="005F71FA">
      <w:pPr>
        <w:bidi w:val="0"/>
        <w:spacing w:before="225" w:after="150" w:line="240" w:lineRule="auto"/>
        <w:jc w:val="center"/>
        <w:outlineLvl w:val="0"/>
        <w:rPr>
          <w:rFonts w:asciiTheme="majorBidi" w:hAnsiTheme="majorBidi" w:cstheme="majorBidi"/>
        </w:rPr>
      </w:pPr>
    </w:p>
    <w:p w:rsidR="005F71FA" w:rsidRDefault="005F71FA" w:rsidP="005F71FA">
      <w:pPr>
        <w:bidi w:val="0"/>
        <w:spacing w:before="225" w:after="150" w:line="240" w:lineRule="auto"/>
        <w:jc w:val="center"/>
        <w:outlineLvl w:val="0"/>
        <w:rPr>
          <w:rFonts w:asciiTheme="majorBidi" w:hAnsiTheme="majorBidi" w:cstheme="majorBidi"/>
        </w:rPr>
      </w:pPr>
    </w:p>
    <w:p w:rsidR="005F71FA" w:rsidRDefault="005F71FA" w:rsidP="005F71FA">
      <w:pPr>
        <w:bidi w:val="0"/>
        <w:spacing w:before="225" w:after="150" w:line="240" w:lineRule="auto"/>
        <w:jc w:val="center"/>
        <w:outlineLvl w:val="0"/>
        <w:rPr>
          <w:rFonts w:asciiTheme="majorBidi" w:hAnsiTheme="majorBidi" w:cstheme="majorBidi"/>
        </w:rPr>
      </w:pPr>
    </w:p>
    <w:p w:rsidR="005F71FA" w:rsidRDefault="005F71FA" w:rsidP="005F71FA">
      <w:pPr>
        <w:bidi w:val="0"/>
        <w:spacing w:before="225" w:after="150" w:line="240" w:lineRule="auto"/>
        <w:jc w:val="center"/>
        <w:outlineLvl w:val="0"/>
        <w:rPr>
          <w:rFonts w:asciiTheme="majorBidi" w:hAnsiTheme="majorBidi" w:cstheme="majorBidi"/>
        </w:rPr>
      </w:pPr>
    </w:p>
    <w:p w:rsidR="005F71FA" w:rsidRDefault="005F71FA" w:rsidP="005F71FA">
      <w:pPr>
        <w:bidi w:val="0"/>
        <w:spacing w:before="225" w:after="150" w:line="240" w:lineRule="auto"/>
        <w:jc w:val="center"/>
        <w:outlineLvl w:val="0"/>
        <w:rPr>
          <w:rFonts w:asciiTheme="majorBidi" w:hAnsiTheme="majorBidi" w:cstheme="majorBidi"/>
        </w:rPr>
      </w:pPr>
      <w:bookmarkStart w:id="0" w:name="_GoBack"/>
      <w:bookmarkEnd w:id="0"/>
    </w:p>
    <w:sectPr w:rsidR="005F71FA" w:rsidSect="00236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37F"/>
    <w:rsid w:val="00147472"/>
    <w:rsid w:val="002369CD"/>
    <w:rsid w:val="00574A2C"/>
    <w:rsid w:val="005F71FA"/>
    <w:rsid w:val="00636581"/>
    <w:rsid w:val="00764C42"/>
    <w:rsid w:val="00972753"/>
    <w:rsid w:val="00C22253"/>
    <w:rsid w:val="00C51FD1"/>
    <w:rsid w:val="00DF6C31"/>
    <w:rsid w:val="00F64CBB"/>
    <w:rsid w:val="00FF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74AC7C-97E5-4036-8831-0EFA3227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972753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72753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972753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972753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7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7275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97275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7275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vent">
    <w:name w:val="event"/>
    <w:basedOn w:val="Normal"/>
    <w:rsid w:val="0097275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2753"/>
    <w:rPr>
      <w:b/>
      <w:bCs/>
    </w:rPr>
  </w:style>
  <w:style w:type="character" w:customStyle="1" w:styleId="text-primary">
    <w:name w:val="text-primary"/>
    <w:basedOn w:val="DefaultParagraphFont"/>
    <w:rsid w:val="00972753"/>
  </w:style>
  <w:style w:type="character" w:styleId="Hyperlink">
    <w:name w:val="Hyperlink"/>
    <w:basedOn w:val="DefaultParagraphFont"/>
    <w:uiPriority w:val="99"/>
    <w:semiHidden/>
    <w:unhideWhenUsed/>
    <w:rsid w:val="0097275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275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39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0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706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0433">
                      <w:marLeft w:val="29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01506">
                          <w:marLeft w:val="105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66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297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Yona</dc:creator>
  <cp:keywords/>
  <dc:description/>
  <cp:lastModifiedBy>Yona</cp:lastModifiedBy>
  <cp:revision>9</cp:revision>
  <dcterms:created xsi:type="dcterms:W3CDTF">2017-07-18T09:01:00Z</dcterms:created>
  <dcterms:modified xsi:type="dcterms:W3CDTF">2017-07-31T05:50:00Z</dcterms:modified>
</cp:coreProperties>
</file>