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D3F" w:rsidRDefault="001A5292" w:rsidP="004B1D3F">
      <w:pPr>
        <w:jc w:val="center"/>
        <w:rPr>
          <w:rFonts w:ascii="Times New Roman" w:hAnsi="Times New Roman" w:cs="Times New Roman"/>
          <w:b/>
          <w:sz w:val="24"/>
          <w:szCs w:val="24"/>
        </w:rPr>
      </w:pPr>
      <w:r w:rsidRPr="00765F57">
        <w:rPr>
          <w:rFonts w:ascii="Times New Roman" w:hAnsi="Times New Roman" w:cs="Times New Roman"/>
          <w:b/>
          <w:sz w:val="24"/>
          <w:szCs w:val="24"/>
        </w:rPr>
        <w:t>Preparation and characterization of zein-curcumin analogue nanoparticles as inhibitors of α-glucosidase and xanthine oxidase</w:t>
      </w:r>
    </w:p>
    <w:p w:rsidR="004B1D3F" w:rsidRDefault="001A5292" w:rsidP="004B1D3F">
      <w:pPr>
        <w:pStyle w:val="HTML"/>
        <w:jc w:val="center"/>
        <w:rPr>
          <w:rFonts w:ascii="Times New Roman" w:hAnsi="Times New Roman" w:cs="Times New Roman"/>
          <w:sz w:val="24"/>
          <w:lang w:eastAsia="zh-TW"/>
        </w:rPr>
      </w:pPr>
      <w:r w:rsidRPr="001A5292">
        <w:rPr>
          <w:rFonts w:ascii="Times New Roman" w:hAnsi="Times New Roman" w:cs="Times New Roman"/>
          <w:sz w:val="24"/>
          <w:u w:val="single"/>
        </w:rPr>
        <w:t>Jung-Feng Hsieh</w:t>
      </w:r>
      <w:r w:rsidRPr="002570AB">
        <w:rPr>
          <w:rFonts w:ascii="Times New Roman" w:hAnsi="Times New Roman" w:cs="Times New Roman"/>
          <w:iCs/>
          <w:sz w:val="24"/>
          <w:u w:val="single"/>
          <w:vertAlign w:val="superscript"/>
        </w:rPr>
        <w:t>1</w:t>
      </w:r>
      <w:r>
        <w:rPr>
          <w:rFonts w:ascii="微軟正黑體" w:eastAsia="微軟正黑體" w:hAnsi="微軟正黑體" w:cs="微軟正黑體" w:hint="eastAsia"/>
          <w:sz w:val="24"/>
          <w:u w:val="single"/>
          <w:lang w:eastAsia="zh-TW"/>
        </w:rPr>
        <w:t>,</w:t>
      </w:r>
      <w:r>
        <w:rPr>
          <w:rFonts w:ascii="微軟正黑體" w:eastAsia="微軟正黑體" w:hAnsi="微軟正黑體" w:cs="微軟正黑體"/>
          <w:sz w:val="24"/>
          <w:u w:val="single"/>
          <w:lang w:eastAsia="zh-TW"/>
        </w:rPr>
        <w:t xml:space="preserve"> </w:t>
      </w:r>
      <w:r w:rsidRPr="001A5292">
        <w:rPr>
          <w:rFonts w:ascii="Times New Roman" w:hAnsi="Times New Roman" w:cs="Times New Roman"/>
          <w:sz w:val="24"/>
          <w:u w:val="single"/>
        </w:rPr>
        <w:t>Yu-Ling Kuo</w:t>
      </w:r>
      <w:r w:rsidRPr="002570AB">
        <w:rPr>
          <w:rFonts w:ascii="Times New Roman" w:hAnsi="Times New Roman" w:cs="Times New Roman"/>
          <w:iCs/>
          <w:sz w:val="24"/>
          <w:u w:val="single"/>
          <w:vertAlign w:val="superscript"/>
        </w:rPr>
        <w:t>2</w:t>
      </w:r>
    </w:p>
    <w:p w:rsidR="004B1D3F" w:rsidRDefault="004B1D3F" w:rsidP="004B1D3F">
      <w:pPr>
        <w:pStyle w:val="HTML"/>
        <w:rPr>
          <w:rFonts w:ascii="Times New Roman" w:hAnsi="Times New Roman" w:cs="Times New Roman"/>
          <w:i/>
          <w:iCs/>
          <w:sz w:val="24"/>
          <w:vertAlign w:val="superscript"/>
        </w:rPr>
      </w:pPr>
    </w:p>
    <w:p w:rsidR="004B1D3F" w:rsidRDefault="004B1D3F" w:rsidP="001A5292">
      <w:pPr>
        <w:pStyle w:val="HTML"/>
        <w:rPr>
          <w:rFonts w:ascii="Times New Roman" w:hAnsi="Times New Roman" w:cs="Times New Roman"/>
          <w:i/>
          <w:iCs/>
          <w:sz w:val="24"/>
        </w:rPr>
      </w:pPr>
      <w:r>
        <w:rPr>
          <w:rFonts w:ascii="Times New Roman" w:hAnsi="Times New Roman" w:cs="Times New Roman"/>
          <w:i/>
          <w:iCs/>
          <w:sz w:val="24"/>
          <w:vertAlign w:val="superscript"/>
        </w:rPr>
        <w:t xml:space="preserve">1 </w:t>
      </w:r>
      <w:r w:rsidR="001A5292" w:rsidRPr="001A5292">
        <w:rPr>
          <w:rFonts w:ascii="Times New Roman" w:hAnsi="Times New Roman" w:cs="Times New Roman"/>
          <w:i/>
          <w:iCs/>
          <w:sz w:val="24"/>
        </w:rPr>
        <w:t>Department of Food Science, Fu Jen Catholic University, Taipei 242, Taiwan</w:t>
      </w:r>
    </w:p>
    <w:p w:rsidR="004B1D3F" w:rsidRDefault="004B1D3F" w:rsidP="004B1D3F">
      <w:pPr>
        <w:pStyle w:val="HTML"/>
        <w:rPr>
          <w:rFonts w:ascii="Times New Roman" w:hAnsi="Times New Roman" w:cs="Times New Roman"/>
          <w:i/>
          <w:iCs/>
          <w:sz w:val="24"/>
        </w:rPr>
      </w:pPr>
      <w:r>
        <w:rPr>
          <w:rFonts w:ascii="Times New Roman" w:hAnsi="Times New Roman" w:cs="Times New Roman"/>
          <w:i/>
          <w:iCs/>
          <w:sz w:val="24"/>
          <w:vertAlign w:val="superscript"/>
        </w:rPr>
        <w:t>2</w:t>
      </w:r>
      <w:r w:rsidR="001A5292" w:rsidRPr="001A5292">
        <w:rPr>
          <w:rFonts w:ascii="Times New Roman" w:hAnsi="Times New Roman" w:cs="Times New Roman"/>
          <w:i/>
          <w:iCs/>
          <w:sz w:val="24"/>
        </w:rPr>
        <w:t xml:space="preserve"> Department of Food Science, Fu Jen Catholic University, Taipei 242, Taiwan</w:t>
      </w:r>
    </w:p>
    <w:p w:rsidR="004B1D3F" w:rsidRDefault="004B1D3F" w:rsidP="004B1D3F">
      <w:pPr>
        <w:pStyle w:val="HTML"/>
        <w:rPr>
          <w:rFonts w:ascii="Times New Roman" w:hAnsi="Times New Roman" w:cs="Times New Roman"/>
          <w:i/>
          <w:iCs/>
          <w:sz w:val="24"/>
          <w:vertAlign w:val="superscript"/>
        </w:rPr>
      </w:pPr>
    </w:p>
    <w:p w:rsidR="004B1D3F" w:rsidRDefault="004B1D3F" w:rsidP="004B1D3F">
      <w:pPr>
        <w:pStyle w:val="HTML"/>
        <w:rPr>
          <w:rFonts w:ascii="Times New Roman" w:hAnsi="Times New Roman" w:cs="Times New Roman"/>
          <w:i/>
          <w:iCs/>
          <w:sz w:val="24"/>
        </w:rPr>
      </w:pPr>
    </w:p>
    <w:p w:rsidR="004B1D3F" w:rsidRDefault="004B1D3F" w:rsidP="004B1D3F">
      <w:pPr>
        <w:pStyle w:val="HTML"/>
        <w:jc w:val="both"/>
        <w:rPr>
          <w:rFonts w:ascii="Times New Roman" w:hAnsi="Times New Roman" w:cs="Times New Roman"/>
          <w:b/>
          <w:sz w:val="24"/>
        </w:rPr>
      </w:pPr>
      <w:r>
        <w:rPr>
          <w:rFonts w:ascii="Times New Roman" w:hAnsi="Times New Roman" w:cs="Times New Roman"/>
          <w:b/>
          <w:sz w:val="24"/>
        </w:rPr>
        <w:t>Abstract</w:t>
      </w:r>
    </w:p>
    <w:p w:rsidR="004B1D3F" w:rsidRDefault="004B1D3F" w:rsidP="004B1D3F">
      <w:pPr>
        <w:pStyle w:val="HTML"/>
        <w:jc w:val="both"/>
        <w:rPr>
          <w:rFonts w:ascii="Times New Roman" w:hAnsi="Times New Roman" w:cs="Times New Roman"/>
          <w:sz w:val="24"/>
        </w:rPr>
      </w:pPr>
    </w:p>
    <w:p w:rsidR="001A5292" w:rsidRDefault="001A5292" w:rsidP="001A5292">
      <w:pPr>
        <w:autoSpaceDE w:val="0"/>
        <w:autoSpaceDN w:val="0"/>
        <w:adjustRightInd w:val="0"/>
        <w:spacing w:line="264" w:lineRule="auto"/>
        <w:ind w:rightChars="1" w:right="2"/>
        <w:jc w:val="both"/>
        <w:rPr>
          <w:rFonts w:ascii="Times New Roman" w:eastAsia="標楷體" w:hAnsi="Times New Roman" w:cs="Times New Roman"/>
          <w:sz w:val="24"/>
          <w:szCs w:val="24"/>
        </w:rPr>
      </w:pPr>
      <w:r>
        <w:rPr>
          <w:rFonts w:ascii="Times New Roman" w:eastAsia="標楷體" w:hAnsi="Times New Roman" w:cs="Times New Roman"/>
          <w:sz w:val="24"/>
          <w:szCs w:val="24"/>
        </w:rPr>
        <w:t xml:space="preserve">Curcumin (CM) is a natural lipophilic polyphenol with a variety of pharmacological properties. </w:t>
      </w:r>
      <w:r>
        <w:rPr>
          <w:rFonts w:ascii="Times New Roman" w:hAnsi="Times New Roman" w:cs="Times New Roman"/>
          <w:sz w:val="24"/>
          <w:szCs w:val="24"/>
        </w:rPr>
        <w:t xml:space="preserve">This study was </w:t>
      </w:r>
      <w:r>
        <w:rPr>
          <w:rFonts w:ascii="Times New Roman" w:eastAsia="標楷體" w:hAnsi="Times New Roman" w:cs="Times New Roman"/>
          <w:sz w:val="24"/>
          <w:szCs w:val="24"/>
        </w:rPr>
        <w:t xml:space="preserve">to evaluate the feasibility of using zein nanoparticles as an oral delivery vehicle for curcumin analogues. The investigation centered on the radical scavenging activities of ABTS and DPPH as well as the inhibition of α-glucosidase and xanthine oxidase by curcumin </w:t>
      </w:r>
      <w:r>
        <w:rPr>
          <w:rFonts w:ascii="Times New Roman" w:hAnsi="Times New Roman" w:cs="Times New Roman"/>
          <w:sz w:val="24"/>
          <w:szCs w:val="24"/>
        </w:rPr>
        <w:t>and its</w:t>
      </w:r>
      <w:r>
        <w:rPr>
          <w:rFonts w:ascii="Times New Roman" w:eastAsia="標楷體" w:hAnsi="Times New Roman" w:cs="Times New Roman"/>
          <w:sz w:val="24"/>
          <w:szCs w:val="24"/>
        </w:rPr>
        <w:t xml:space="preserve"> analogues, including CM-F, CM-A, CM-1, and tetrahydrocurcumin. Fourier transform infrared spectroscopy was used to identify and characterize zein-curcumin nanoparticles. </w:t>
      </w:r>
      <w:r>
        <w:rPr>
          <w:rFonts w:ascii="Times New Roman" w:hAnsi="Times New Roman" w:cs="Times New Roman"/>
          <w:sz w:val="24"/>
          <w:szCs w:val="24"/>
        </w:rPr>
        <w:t xml:space="preserve">Tetrahydrocurcumin achieved the highest ABTS </w:t>
      </w:r>
      <w:r>
        <w:rPr>
          <w:rFonts w:ascii="Times New Roman" w:eastAsia="標楷體" w:hAnsi="Times New Roman" w:cs="Times New Roman"/>
          <w:sz w:val="24"/>
          <w:szCs w:val="24"/>
        </w:rPr>
        <w:t>radical scavenging activity</w:t>
      </w:r>
      <w:r>
        <w:rPr>
          <w:rFonts w:ascii="Times New Roman" w:hAnsi="Times New Roman" w:cs="Times New Roman"/>
          <w:sz w:val="24"/>
          <w:szCs w:val="24"/>
        </w:rPr>
        <w:t xml:space="preserve"> (EC</w:t>
      </w:r>
      <w:r>
        <w:rPr>
          <w:rFonts w:ascii="Times New Roman" w:hAnsi="Times New Roman" w:cs="Times New Roman"/>
          <w:sz w:val="24"/>
          <w:szCs w:val="24"/>
          <w:vertAlign w:val="subscript"/>
        </w:rPr>
        <w:t xml:space="preserve">50 </w:t>
      </w:r>
      <w:r>
        <w:rPr>
          <w:rFonts w:ascii="Times New Roman" w:hAnsi="Times New Roman" w:cs="Times New Roman"/>
          <w:sz w:val="24"/>
          <w:szCs w:val="24"/>
        </w:rPr>
        <w:t>= 5.82 ± 0.56 μM), followed by curcumin (EC</w:t>
      </w:r>
      <w:r>
        <w:rPr>
          <w:rFonts w:ascii="Times New Roman" w:hAnsi="Times New Roman" w:cs="Times New Roman"/>
          <w:sz w:val="24"/>
          <w:szCs w:val="24"/>
          <w:vertAlign w:val="subscript"/>
        </w:rPr>
        <w:t xml:space="preserve">50 </w:t>
      </w:r>
      <w:r>
        <w:rPr>
          <w:rFonts w:ascii="Times New Roman" w:hAnsi="Times New Roman" w:cs="Times New Roman"/>
          <w:sz w:val="24"/>
          <w:szCs w:val="24"/>
        </w:rPr>
        <w:t>= 12.35 ± 0.24 μM</w:t>
      </w:r>
      <w:r>
        <w:rPr>
          <w:rFonts w:ascii="Times New Roman" w:eastAsia="標楷體" w:hAnsi="Times New Roman" w:cs="Times New Roman"/>
          <w:sz w:val="24"/>
          <w:szCs w:val="24"/>
        </w:rPr>
        <w:t>); whereas, tetrahy</w:t>
      </w:r>
      <w:r>
        <w:rPr>
          <w:rFonts w:ascii="Times New Roman" w:hAnsi="Times New Roman" w:cs="Times New Roman"/>
          <w:sz w:val="24"/>
          <w:szCs w:val="24"/>
        </w:rPr>
        <w:t>dro</w:t>
      </w:r>
      <w:r>
        <w:rPr>
          <w:rFonts w:ascii="Times New Roman" w:eastAsia="標楷體" w:hAnsi="Times New Roman" w:cs="Times New Roman"/>
          <w:sz w:val="24"/>
          <w:szCs w:val="24"/>
        </w:rPr>
        <w:t>curcumin presented no signs of inhibitory activity against α-glucosidase.</w:t>
      </w:r>
      <w:r>
        <w:rPr>
          <w:rFonts w:ascii="Times New Roman" w:hAnsi="Times New Roman" w:cs="Times New Roman"/>
          <w:sz w:val="24"/>
          <w:szCs w:val="24"/>
        </w:rPr>
        <w:t xml:space="preserve"> </w:t>
      </w:r>
      <w:r>
        <w:rPr>
          <w:rFonts w:ascii="Times New Roman" w:eastAsia="標楷體" w:hAnsi="Times New Roman" w:cs="Times New Roman"/>
          <w:sz w:val="24"/>
          <w:szCs w:val="24"/>
        </w:rPr>
        <w:t>Sterically hindered curcumin analogues, such as CM-1, were far less effective</w:t>
      </w:r>
      <w:r>
        <w:rPr>
          <w:rFonts w:ascii="Times New Roman" w:hAnsi="Times New Roman" w:cs="Times New Roman"/>
          <w:sz w:val="24"/>
          <w:szCs w:val="24"/>
        </w:rPr>
        <w:t xml:space="preserve"> in ABTS </w:t>
      </w:r>
      <w:r>
        <w:rPr>
          <w:rFonts w:ascii="Times New Roman" w:eastAsia="標楷體" w:hAnsi="Times New Roman" w:cs="Times New Roman"/>
          <w:sz w:val="24"/>
          <w:szCs w:val="24"/>
        </w:rPr>
        <w:t xml:space="preserve">and </w:t>
      </w:r>
      <w:r>
        <w:rPr>
          <w:rFonts w:ascii="Times New Roman" w:hAnsi="Times New Roman" w:cs="Times New Roman"/>
          <w:sz w:val="24"/>
          <w:szCs w:val="24"/>
        </w:rPr>
        <w:t xml:space="preserve">DPPH </w:t>
      </w:r>
      <w:r>
        <w:rPr>
          <w:rFonts w:ascii="Times New Roman" w:eastAsia="標楷體" w:hAnsi="Times New Roman" w:cs="Times New Roman"/>
          <w:sz w:val="24"/>
          <w:szCs w:val="24"/>
        </w:rPr>
        <w:t>radical scavenging activities</w:t>
      </w:r>
      <w:r>
        <w:rPr>
          <w:rFonts w:ascii="Times New Roman" w:hAnsi="Times New Roman" w:cs="Times New Roman"/>
          <w:sz w:val="24"/>
          <w:szCs w:val="24"/>
        </w:rPr>
        <w:t xml:space="preserve">. Nonetheless, all of the </w:t>
      </w:r>
      <w:r>
        <w:rPr>
          <w:rFonts w:ascii="Times New Roman" w:eastAsia="標楷體" w:hAnsi="Times New Roman" w:cs="Times New Roman"/>
          <w:sz w:val="24"/>
          <w:szCs w:val="24"/>
        </w:rPr>
        <w:t>analogues</w:t>
      </w:r>
      <w:r>
        <w:rPr>
          <w:rFonts w:ascii="Times New Roman" w:hAnsi="Times New Roman" w:cs="Times New Roman"/>
          <w:sz w:val="24"/>
          <w:szCs w:val="24"/>
        </w:rPr>
        <w:t xml:space="preserve"> except CM-1 presented ABTS </w:t>
      </w:r>
      <w:r>
        <w:rPr>
          <w:rFonts w:ascii="Times New Roman" w:eastAsia="標楷體" w:hAnsi="Times New Roman" w:cs="Times New Roman"/>
          <w:sz w:val="24"/>
          <w:szCs w:val="24"/>
        </w:rPr>
        <w:t>radical scavenging</w:t>
      </w:r>
      <w:r>
        <w:rPr>
          <w:rFonts w:ascii="Times New Roman" w:hAnsi="Times New Roman" w:cs="Times New Roman"/>
          <w:sz w:val="24"/>
          <w:szCs w:val="24"/>
        </w:rPr>
        <w:t xml:space="preserve"> activity on par with or superior to that of α-tocopherol. </w:t>
      </w:r>
      <w:r>
        <w:rPr>
          <w:rFonts w:ascii="Times New Roman" w:eastAsia="標楷體" w:hAnsi="Times New Roman" w:cs="Times New Roman"/>
          <w:sz w:val="24"/>
          <w:szCs w:val="24"/>
        </w:rPr>
        <w:t>The α-glucosidase inhibitory activity of the compounds in this study was as follows: CM-F &gt; CM &gt; CM-A &gt; CM-1. The α-glucosidase inhibitory effects of curcumin and its analogues were superior to those of quercetin.</w:t>
      </w:r>
      <w:r>
        <w:rPr>
          <w:rFonts w:ascii="Times New Roman" w:hAnsi="Times New Roman" w:cs="Times New Roman"/>
          <w:sz w:val="24"/>
          <w:szCs w:val="24"/>
        </w:rPr>
        <w:t xml:space="preserve"> Furthermore, only </w:t>
      </w:r>
      <w:r>
        <w:rPr>
          <w:rFonts w:ascii="Times New Roman" w:eastAsia="標楷體" w:hAnsi="Times New Roman" w:cs="Times New Roman"/>
          <w:sz w:val="24"/>
          <w:szCs w:val="24"/>
        </w:rPr>
        <w:t>CM-F had a good xanthine oxidase inhibitory activity ( I</w:t>
      </w:r>
      <w:r>
        <w:rPr>
          <w:rFonts w:ascii="Times New Roman" w:hAnsi="Times New Roman" w:cs="Times New Roman"/>
          <w:sz w:val="24"/>
          <w:szCs w:val="24"/>
        </w:rPr>
        <w:t>C</w:t>
      </w:r>
      <w:r>
        <w:rPr>
          <w:rFonts w:ascii="Times New Roman" w:hAnsi="Times New Roman" w:cs="Times New Roman"/>
          <w:sz w:val="24"/>
          <w:szCs w:val="24"/>
          <w:vertAlign w:val="subscript"/>
        </w:rPr>
        <w:t xml:space="preserve">50 </w:t>
      </w:r>
      <w:r>
        <w:rPr>
          <w:rFonts w:ascii="Times New Roman" w:hAnsi="Times New Roman" w:cs="Times New Roman"/>
          <w:sz w:val="24"/>
          <w:szCs w:val="24"/>
        </w:rPr>
        <w:t xml:space="preserve">= 2.05 ± 0.15 μM), suggesting a better inhibition than that of allopurinol </w:t>
      </w:r>
      <w:r>
        <w:rPr>
          <w:rFonts w:ascii="Times New Roman" w:eastAsia="標楷體" w:hAnsi="Times New Roman" w:cs="Times New Roman"/>
          <w:sz w:val="24"/>
          <w:szCs w:val="24"/>
        </w:rPr>
        <w:t>(I</w:t>
      </w:r>
      <w:r>
        <w:rPr>
          <w:rFonts w:ascii="Times New Roman" w:hAnsi="Times New Roman" w:cs="Times New Roman"/>
          <w:sz w:val="24"/>
          <w:szCs w:val="24"/>
        </w:rPr>
        <w:t>C</w:t>
      </w:r>
      <w:r>
        <w:rPr>
          <w:rFonts w:ascii="Times New Roman" w:hAnsi="Times New Roman" w:cs="Times New Roman"/>
          <w:sz w:val="24"/>
          <w:szCs w:val="24"/>
          <w:vertAlign w:val="subscript"/>
        </w:rPr>
        <w:t xml:space="preserve">50 </w:t>
      </w:r>
      <w:r>
        <w:rPr>
          <w:rFonts w:ascii="Times New Roman" w:hAnsi="Times New Roman" w:cs="Times New Roman"/>
          <w:sz w:val="24"/>
          <w:szCs w:val="24"/>
        </w:rPr>
        <w:t xml:space="preserve">= 12.04 ± 1.54 μM). </w:t>
      </w:r>
      <w:r>
        <w:rPr>
          <w:rFonts w:ascii="Times New Roman" w:eastAsia="標楷體" w:hAnsi="Times New Roman" w:cs="Times New Roman"/>
          <w:sz w:val="24"/>
          <w:szCs w:val="24"/>
        </w:rPr>
        <w:t xml:space="preserve">Amide I and amide II </w:t>
      </w:r>
      <w:r>
        <w:rPr>
          <w:rFonts w:ascii="Times New Roman" w:hAnsi="Times New Roman" w:cs="Times New Roman"/>
          <w:sz w:val="24"/>
          <w:szCs w:val="24"/>
        </w:rPr>
        <w:t xml:space="preserve">of zein </w:t>
      </w:r>
      <w:r>
        <w:rPr>
          <w:rFonts w:ascii="Times New Roman" w:eastAsia="標楷體" w:hAnsi="Times New Roman" w:cs="Times New Roman"/>
          <w:sz w:val="24"/>
          <w:szCs w:val="24"/>
        </w:rPr>
        <w:t xml:space="preserve">were observed in the </w:t>
      </w:r>
      <w:r>
        <w:rPr>
          <w:rFonts w:ascii="Times New Roman" w:hAnsi="Times New Roman" w:cs="Times New Roman"/>
          <w:sz w:val="24"/>
          <w:szCs w:val="24"/>
        </w:rPr>
        <w:t>nanoparticle samples (</w:t>
      </w:r>
      <w:r>
        <w:rPr>
          <w:rFonts w:ascii="Times New Roman" w:eastAsia="標楷體" w:hAnsi="Times New Roman" w:cs="Times New Roman"/>
          <w:sz w:val="24"/>
          <w:szCs w:val="24"/>
        </w:rPr>
        <w:t>zein: curcumin = 2:1 and 4:1</w:t>
      </w:r>
      <w:r>
        <w:rPr>
          <w:rFonts w:ascii="Times New Roman" w:hAnsi="Times New Roman" w:cs="Times New Roman"/>
          <w:sz w:val="24"/>
          <w:szCs w:val="24"/>
        </w:rPr>
        <w:t>)</w:t>
      </w:r>
      <w:r>
        <w:rPr>
          <w:rFonts w:ascii="Times New Roman" w:eastAsia="標楷體" w:hAnsi="Times New Roman" w:cs="Times New Roman"/>
          <w:sz w:val="24"/>
          <w:szCs w:val="24"/>
        </w:rPr>
        <w:t xml:space="preserve"> with the peak position</w:t>
      </w:r>
      <w:r>
        <w:rPr>
          <w:rFonts w:ascii="Times New Roman" w:hAnsi="Times New Roman" w:cs="Times New Roman"/>
          <w:sz w:val="24"/>
          <w:szCs w:val="24"/>
        </w:rPr>
        <w:t>s</w:t>
      </w:r>
      <w:r>
        <w:rPr>
          <w:rFonts w:ascii="Times New Roman" w:eastAsia="標楷體" w:hAnsi="Times New Roman" w:cs="Times New Roman"/>
          <w:sz w:val="24"/>
          <w:szCs w:val="24"/>
        </w:rPr>
        <w:t xml:space="preserve"> </w:t>
      </w:r>
      <w:r>
        <w:rPr>
          <w:rFonts w:ascii="Times New Roman" w:hAnsi="Times New Roman" w:cs="Times New Roman"/>
          <w:sz w:val="24"/>
          <w:szCs w:val="24"/>
        </w:rPr>
        <w:t>shifted</w:t>
      </w:r>
      <w:r>
        <w:rPr>
          <w:rFonts w:ascii="Times New Roman" w:eastAsia="標楷體" w:hAnsi="Times New Roman" w:cs="Times New Roman"/>
          <w:sz w:val="24"/>
          <w:szCs w:val="24"/>
        </w:rPr>
        <w:t xml:space="preserve"> from 1656.55 and 1533.13 cm</w:t>
      </w:r>
      <w:r>
        <w:rPr>
          <w:rFonts w:ascii="Times New Roman" w:eastAsia="標楷體" w:hAnsi="Times New Roman" w:cs="Times New Roman"/>
          <w:sz w:val="24"/>
          <w:szCs w:val="24"/>
          <w:vertAlign w:val="superscript"/>
        </w:rPr>
        <w:t>-1</w:t>
      </w:r>
      <w:r>
        <w:rPr>
          <w:rFonts w:ascii="Times New Roman" w:eastAsia="標楷體" w:hAnsi="Times New Roman" w:cs="Times New Roman"/>
          <w:sz w:val="24"/>
          <w:szCs w:val="24"/>
        </w:rPr>
        <w:t xml:space="preserve"> to </w:t>
      </w:r>
      <w:r>
        <w:rPr>
          <w:rFonts w:ascii="Times New Roman" w:hAnsi="Times New Roman" w:cs="Times New Roman"/>
          <w:sz w:val="24"/>
          <w:szCs w:val="24"/>
        </w:rPr>
        <w:t>1648.84, 1519.63, and 1527.35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The </w:t>
      </w:r>
      <w:r>
        <w:rPr>
          <w:rFonts w:ascii="Times New Roman" w:eastAsia="標楷體" w:hAnsi="Times New Roman" w:cs="Times New Roman"/>
          <w:sz w:val="24"/>
          <w:szCs w:val="24"/>
        </w:rPr>
        <w:t>main peak</w:t>
      </w:r>
      <w:r>
        <w:rPr>
          <w:rFonts w:ascii="Times New Roman" w:hAnsi="Times New Roman" w:cs="Times New Roman"/>
          <w:sz w:val="24"/>
          <w:szCs w:val="24"/>
        </w:rPr>
        <w:t>s</w:t>
      </w:r>
      <w:r>
        <w:rPr>
          <w:rFonts w:ascii="Times New Roman" w:eastAsia="標楷體" w:hAnsi="Times New Roman" w:cs="Times New Roman"/>
          <w:sz w:val="24"/>
          <w:szCs w:val="24"/>
        </w:rPr>
        <w:t xml:space="preserve"> of curcumin w</w:t>
      </w:r>
      <w:r>
        <w:rPr>
          <w:rFonts w:ascii="Times New Roman" w:hAnsi="Times New Roman" w:cs="Times New Roman"/>
          <w:sz w:val="24"/>
          <w:szCs w:val="24"/>
        </w:rPr>
        <w:t>ere</w:t>
      </w:r>
      <w:r>
        <w:rPr>
          <w:rFonts w:ascii="Times New Roman" w:eastAsia="標楷體" w:hAnsi="Times New Roman" w:cs="Times New Roman"/>
          <w:sz w:val="24"/>
          <w:szCs w:val="24"/>
        </w:rPr>
        <w:t xml:space="preserve"> also</w:t>
      </w:r>
      <w:r>
        <w:rPr>
          <w:rFonts w:ascii="Times New Roman" w:hAnsi="Times New Roman" w:cs="Times New Roman"/>
          <w:sz w:val="24"/>
          <w:szCs w:val="24"/>
        </w:rPr>
        <w:t xml:space="preserve"> shifted</w:t>
      </w:r>
      <w:r>
        <w:rPr>
          <w:rFonts w:ascii="Times New Roman" w:eastAsia="標楷體" w:hAnsi="Times New Roman" w:cs="Times New Roman"/>
          <w:sz w:val="24"/>
          <w:szCs w:val="24"/>
        </w:rPr>
        <w:t xml:space="preserve"> from 1272.79, 1151.29, and 960.37 cm</w:t>
      </w:r>
      <w:r>
        <w:rPr>
          <w:rFonts w:ascii="Times New Roman" w:eastAsia="標楷體" w:hAnsi="Times New Roman" w:cs="Times New Roman"/>
          <w:sz w:val="24"/>
          <w:szCs w:val="24"/>
          <w:vertAlign w:val="superscript"/>
        </w:rPr>
        <w:t>-1</w:t>
      </w:r>
      <w:r>
        <w:rPr>
          <w:rFonts w:ascii="Times New Roman" w:eastAsia="標楷體" w:hAnsi="Times New Roman" w:cs="Times New Roman"/>
          <w:sz w:val="24"/>
          <w:szCs w:val="24"/>
        </w:rPr>
        <w:t xml:space="preserve"> to 1280.50, 1135.87 and 968.09 cm</w:t>
      </w:r>
      <w:r>
        <w:rPr>
          <w:rFonts w:ascii="Times New Roman" w:eastAsia="標楷體" w:hAnsi="Times New Roman" w:cs="Times New Roman"/>
          <w:sz w:val="24"/>
          <w:szCs w:val="24"/>
          <w:vertAlign w:val="superscript"/>
        </w:rPr>
        <w:t>-1</w:t>
      </w:r>
      <w:r>
        <w:rPr>
          <w:rFonts w:ascii="Times New Roman" w:eastAsia="標楷體" w:hAnsi="Times New Roman" w:cs="Times New Roman"/>
          <w:sz w:val="24"/>
          <w:szCs w:val="24"/>
        </w:rPr>
        <w:t>.</w:t>
      </w:r>
      <w:r>
        <w:rPr>
          <w:rFonts w:ascii="Times New Roman" w:hAnsi="Times New Roman" w:cs="Times New Roman"/>
          <w:sz w:val="24"/>
          <w:szCs w:val="24"/>
        </w:rPr>
        <w:t xml:space="preserve"> This is proof of partial hydrogen bonds between the hydrophobic region of zein and curcumin. These results demonstrate that zein can indeed be used as a carrier of curcumin.</w:t>
      </w:r>
    </w:p>
    <w:p w:rsidR="004B1D3F" w:rsidRDefault="004B1D3F" w:rsidP="004B1D3F">
      <w:pPr>
        <w:pStyle w:val="HTML"/>
        <w:jc w:val="both"/>
        <w:rPr>
          <w:rFonts w:ascii="Times New Roman" w:hAnsi="Times New Roman" w:cs="Times New Roman"/>
          <w:sz w:val="24"/>
        </w:rPr>
      </w:pPr>
    </w:p>
    <w:p w:rsidR="004B1D3F" w:rsidRDefault="004B1D3F" w:rsidP="004B1D3F">
      <w:pPr>
        <w:pStyle w:val="HTML"/>
        <w:jc w:val="both"/>
        <w:rPr>
          <w:rFonts w:ascii="Times New Roman" w:hAnsi="Times New Roman" w:cs="Times New Roman"/>
          <w:sz w:val="24"/>
        </w:rPr>
      </w:pPr>
      <w:r>
        <w:rPr>
          <w:rFonts w:ascii="Times New Roman" w:hAnsi="Times New Roman" w:cs="Times New Roman"/>
          <w:sz w:val="24"/>
        </w:rPr>
        <w:t>Keywords—</w:t>
      </w:r>
      <w:r w:rsidR="001A5292">
        <w:rPr>
          <w:rFonts w:ascii="Times New Roman" w:hAnsi="Times New Roman" w:cs="Times New Roman"/>
          <w:i/>
          <w:sz w:val="24"/>
        </w:rPr>
        <w:t>curcumin analogues, zein, α-glucosidase, xanthine oxidase</w:t>
      </w:r>
    </w:p>
    <w:p w:rsidR="004B1D3F" w:rsidRDefault="004B1D3F" w:rsidP="004B1D3F">
      <w:pPr>
        <w:pStyle w:val="HTML"/>
        <w:jc w:val="both"/>
        <w:rPr>
          <w:rFonts w:ascii="Times New Roman" w:hAnsi="Times New Roman" w:cs="Times New Roman"/>
          <w:i/>
          <w:iCs/>
          <w:sz w:val="24"/>
        </w:rPr>
      </w:pPr>
    </w:p>
    <w:p w:rsidR="004B1D3F" w:rsidRDefault="004B1D3F" w:rsidP="004B1D3F">
      <w:pPr>
        <w:pStyle w:val="HTML"/>
        <w:jc w:val="both"/>
        <w:rPr>
          <w:rFonts w:ascii="Times New Roman" w:hAnsi="Times New Roman" w:cs="Times New Roman"/>
          <w:b/>
          <w:iCs/>
          <w:sz w:val="24"/>
        </w:rPr>
      </w:pPr>
      <w:r>
        <w:rPr>
          <w:rFonts w:ascii="Times New Roman" w:hAnsi="Times New Roman" w:cs="Times New Roman"/>
          <w:b/>
          <w:iCs/>
          <w:sz w:val="24"/>
        </w:rPr>
        <w:t>Profes</w:t>
      </w:r>
      <w:r w:rsidR="00171C80">
        <w:rPr>
          <w:rFonts w:ascii="Times New Roman" w:hAnsi="Times New Roman" w:cs="Times New Roman"/>
          <w:b/>
          <w:iCs/>
          <w:sz w:val="24"/>
        </w:rPr>
        <w:t>sional Biography</w:t>
      </w:r>
    </w:p>
    <w:p w:rsidR="004B1D3F" w:rsidRDefault="004B1D3F" w:rsidP="004B1D3F">
      <w:pPr>
        <w:pStyle w:val="HTML"/>
        <w:jc w:val="both"/>
        <w:rPr>
          <w:rFonts w:ascii="Times New Roman" w:hAnsi="Times New Roman" w:cs="Times New Roman"/>
          <w:b/>
          <w:iCs/>
          <w:sz w:val="24"/>
        </w:rPr>
      </w:pPr>
    </w:p>
    <w:p w:rsidR="004B1D3F" w:rsidRDefault="00171C80" w:rsidP="004B1D3F">
      <w:pPr>
        <w:pStyle w:val="HTML"/>
        <w:jc w:val="both"/>
        <w:rPr>
          <w:rFonts w:ascii="Times New Roman" w:hAnsi="Times New Roman" w:cs="Times New Roman"/>
          <w:iCs/>
          <w:sz w:val="24"/>
        </w:rPr>
      </w:pPr>
      <w:r>
        <w:rPr>
          <w:rFonts w:ascii="Times New Roman" w:hAnsi="Times New Roman" w:cs="Times New Roman"/>
          <w:iCs/>
          <w:sz w:val="24"/>
        </w:rPr>
        <w:t>Jung-Feng Hsieh</w:t>
      </w:r>
      <w:r w:rsidR="004B1D3F">
        <w:rPr>
          <w:rFonts w:ascii="Times New Roman" w:hAnsi="Times New Roman" w:cs="Times New Roman"/>
          <w:iCs/>
          <w:sz w:val="24"/>
        </w:rPr>
        <w:t xml:space="preserve"> has completed his PhD from </w:t>
      </w:r>
      <w:r w:rsidR="00B23B74" w:rsidRPr="00B23B74">
        <w:rPr>
          <w:rFonts w:ascii="Times New Roman" w:hAnsi="Times New Roman" w:cs="Times New Roman"/>
          <w:iCs/>
          <w:sz w:val="24"/>
        </w:rPr>
        <w:t>Department</w:t>
      </w:r>
      <w:r w:rsidR="00B23B74">
        <w:rPr>
          <w:rFonts w:ascii="Times New Roman" w:hAnsi="Times New Roman" w:cs="Times New Roman" w:hint="eastAsia"/>
          <w:iCs/>
          <w:sz w:val="24"/>
          <w:lang w:eastAsia="zh-TW"/>
        </w:rPr>
        <w:t xml:space="preserve"> </w:t>
      </w:r>
      <w:r w:rsidR="00B23B74" w:rsidRPr="00B23B74">
        <w:rPr>
          <w:rFonts w:ascii="Times New Roman" w:hAnsi="Times New Roman" w:cs="Times New Roman"/>
          <w:iCs/>
          <w:sz w:val="24"/>
        </w:rPr>
        <w:t>of Food Science</w:t>
      </w:r>
      <w:r w:rsidR="00B23B74" w:rsidRPr="00171C80">
        <w:rPr>
          <w:rFonts w:ascii="Times New Roman" w:hAnsi="Times New Roman" w:cs="Times New Roman"/>
          <w:iCs/>
          <w:sz w:val="24"/>
        </w:rPr>
        <w:t xml:space="preserve"> </w:t>
      </w:r>
      <w:r w:rsidR="00B23B74">
        <w:rPr>
          <w:rFonts w:ascii="Times New Roman" w:hAnsi="Times New Roman" w:cs="Times New Roman"/>
          <w:iCs/>
          <w:sz w:val="24"/>
        </w:rPr>
        <w:t>(</w:t>
      </w:r>
      <w:r w:rsidRPr="00171C80">
        <w:rPr>
          <w:rFonts w:ascii="Times New Roman" w:hAnsi="Times New Roman" w:cs="Times New Roman"/>
          <w:iCs/>
          <w:sz w:val="24"/>
        </w:rPr>
        <w:t>National Taiwan Ocean University</w:t>
      </w:r>
      <w:r w:rsidR="00B23B74">
        <w:rPr>
          <w:rFonts w:ascii="Times New Roman" w:hAnsi="Times New Roman" w:cs="Times New Roman"/>
          <w:iCs/>
          <w:sz w:val="24"/>
        </w:rPr>
        <w:t>)</w:t>
      </w:r>
      <w:r w:rsidR="004B1D3F">
        <w:rPr>
          <w:rFonts w:ascii="Times New Roman" w:hAnsi="Times New Roman" w:cs="Times New Roman"/>
          <w:iCs/>
          <w:sz w:val="24"/>
        </w:rPr>
        <w:t xml:space="preserve"> and postdoctoral studies from </w:t>
      </w:r>
      <w:r w:rsidR="004361E3">
        <w:rPr>
          <w:rFonts w:ascii="Times New Roman" w:hAnsi="Times New Roman" w:cs="Times New Roman"/>
          <w:iCs/>
          <w:sz w:val="24"/>
        </w:rPr>
        <w:t>Academia S</w:t>
      </w:r>
      <w:bookmarkStart w:id="0" w:name="_GoBack"/>
      <w:bookmarkEnd w:id="0"/>
      <w:r w:rsidRPr="00171C80">
        <w:rPr>
          <w:rFonts w:ascii="Times New Roman" w:hAnsi="Times New Roman" w:cs="Times New Roman"/>
          <w:iCs/>
          <w:sz w:val="24"/>
        </w:rPr>
        <w:t>inica (Taiwan)</w:t>
      </w:r>
      <w:r w:rsidR="004B1D3F">
        <w:rPr>
          <w:rFonts w:ascii="Times New Roman" w:hAnsi="Times New Roman" w:cs="Times New Roman"/>
          <w:iCs/>
          <w:sz w:val="24"/>
        </w:rPr>
        <w:t>. He is</w:t>
      </w:r>
      <w:r>
        <w:rPr>
          <w:rFonts w:ascii="Times New Roman" w:hAnsi="Times New Roman" w:cs="Times New Roman"/>
          <w:iCs/>
          <w:sz w:val="24"/>
        </w:rPr>
        <w:t xml:space="preserve"> a </w:t>
      </w:r>
      <w:r w:rsidRPr="00171C80">
        <w:rPr>
          <w:rFonts w:ascii="Times New Roman" w:hAnsi="Times New Roman" w:cs="Times New Roman"/>
          <w:iCs/>
          <w:sz w:val="24"/>
        </w:rPr>
        <w:t>professor at Department of Food Science, Fu Jen Catholic University</w:t>
      </w:r>
      <w:r>
        <w:rPr>
          <w:rFonts w:ascii="Times New Roman" w:hAnsi="Times New Roman" w:cs="Times New Roman"/>
          <w:iCs/>
          <w:sz w:val="24"/>
        </w:rPr>
        <w:t xml:space="preserve">. </w:t>
      </w:r>
      <w:r w:rsidR="00B23B74" w:rsidRPr="00B23B74">
        <w:rPr>
          <w:rFonts w:ascii="Times New Roman" w:hAnsi="Times New Roman" w:cs="Times New Roman"/>
          <w:iCs/>
          <w:sz w:val="24"/>
        </w:rPr>
        <w:t>His research is mainly in</w:t>
      </w:r>
      <w:r w:rsidR="00B23B74">
        <w:rPr>
          <w:rFonts w:ascii="Times New Roman" w:hAnsi="Times New Roman" w:cs="Times New Roman" w:hint="eastAsia"/>
          <w:iCs/>
          <w:sz w:val="24"/>
          <w:lang w:eastAsia="zh-TW"/>
        </w:rPr>
        <w:t xml:space="preserve"> </w:t>
      </w:r>
      <w:r w:rsidR="00B23B74" w:rsidRPr="00B23B74">
        <w:rPr>
          <w:rFonts w:ascii="Times New Roman" w:hAnsi="Times New Roman" w:cs="Times New Roman"/>
          <w:iCs/>
          <w:sz w:val="24"/>
        </w:rPr>
        <w:t>the field of isolation and characterization of phytochemicals</w:t>
      </w:r>
      <w:r w:rsidR="00B23B74">
        <w:rPr>
          <w:rFonts w:ascii="Times New Roman" w:hAnsi="Times New Roman" w:cs="Times New Roman" w:hint="eastAsia"/>
          <w:iCs/>
          <w:sz w:val="24"/>
          <w:lang w:eastAsia="zh-TW"/>
        </w:rPr>
        <w:t xml:space="preserve"> </w:t>
      </w:r>
      <w:r w:rsidR="00B23B74" w:rsidRPr="00B23B74">
        <w:rPr>
          <w:rFonts w:ascii="Times New Roman" w:hAnsi="Times New Roman" w:cs="Times New Roman"/>
          <w:iCs/>
          <w:sz w:val="24"/>
        </w:rPr>
        <w:t xml:space="preserve">from traditional Chinese medicine. </w:t>
      </w:r>
      <w:r>
        <w:rPr>
          <w:rFonts w:ascii="Times New Roman" w:hAnsi="Times New Roman" w:cs="Times New Roman"/>
          <w:iCs/>
          <w:sz w:val="24"/>
        </w:rPr>
        <w:t>H</w:t>
      </w:r>
      <w:r>
        <w:rPr>
          <w:rFonts w:ascii="Times New Roman" w:hAnsi="Times New Roman" w:cs="Times New Roman"/>
          <w:iCs/>
          <w:sz w:val="24"/>
        </w:rPr>
        <w:t>e has published more than 40</w:t>
      </w:r>
      <w:r w:rsidR="004B1D3F">
        <w:rPr>
          <w:rFonts w:ascii="Times New Roman" w:hAnsi="Times New Roman" w:cs="Times New Roman"/>
          <w:iCs/>
          <w:sz w:val="24"/>
        </w:rPr>
        <w:t xml:space="preserve"> papers in reputed journals and has been serving as an editorial board member of repute.</w:t>
      </w:r>
    </w:p>
    <w:p w:rsidR="004B1D3F" w:rsidRDefault="004B1D3F" w:rsidP="004B1D3F">
      <w:pPr>
        <w:pStyle w:val="HTML"/>
        <w:jc w:val="both"/>
        <w:rPr>
          <w:rFonts w:ascii="Times New Roman" w:hAnsi="Times New Roman" w:cs="Times New Roman"/>
          <w:iCs/>
          <w:sz w:val="24"/>
        </w:rPr>
      </w:pPr>
    </w:p>
    <w:p w:rsidR="004B1D3F" w:rsidRDefault="00B726CD" w:rsidP="004B1D3F">
      <w:pPr>
        <w:pStyle w:val="HTML"/>
        <w:jc w:val="both"/>
        <w:rPr>
          <w:rFonts w:ascii="Times New Roman" w:hAnsi="Times New Roman" w:cs="Times New Roman"/>
          <w:b/>
          <w:iCs/>
          <w:sz w:val="24"/>
        </w:rPr>
      </w:pPr>
      <w:r w:rsidRPr="00B726CD">
        <w:rPr>
          <w:rFonts w:ascii="Times New Roman" w:hAnsi="Times New Roman" w:cs="Times New Roman"/>
          <w:b/>
          <w:iCs/>
          <w:noProof/>
          <w:sz w:val="24"/>
          <w:lang w:val="en-US" w:eastAsia="zh-TW"/>
        </w:rPr>
        <w:drawing>
          <wp:inline distT="0" distB="0" distL="0" distR="0" wp14:anchorId="0B31B8B1" wp14:editId="119F5285">
            <wp:extent cx="698500" cy="858683"/>
            <wp:effectExtent l="0" t="0" r="6350" b="0"/>
            <wp:docPr id="615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圖片 2"/>
                    <pic:cNvPicPr>
                      <a:picLocks noChangeAspect="1"/>
                    </pic:cNvPicPr>
                  </pic:nvPicPr>
                  <pic:blipFill>
                    <a:blip r:embed="rId7" cstate="print">
                      <a:lum bright="-10000" contrast="20000"/>
                      <a:extLst>
                        <a:ext uri="{28A0092B-C50C-407E-A947-70E740481C1C}">
                          <a14:useLocalDpi xmlns:a14="http://schemas.microsoft.com/office/drawing/2010/main" val="0"/>
                        </a:ext>
                      </a:extLst>
                    </a:blip>
                    <a:srcRect/>
                    <a:stretch>
                      <a:fillRect/>
                    </a:stretch>
                  </pic:blipFill>
                  <pic:spPr bwMode="auto">
                    <a:xfrm>
                      <a:off x="0" y="0"/>
                      <a:ext cx="714705" cy="878605"/>
                    </a:xfrm>
                    <a:prstGeom prst="rect">
                      <a:avLst/>
                    </a:prstGeom>
                    <a:noFill/>
                    <a:ln>
                      <a:noFill/>
                    </a:ln>
                    <a:extLst/>
                  </pic:spPr>
                </pic:pic>
              </a:graphicData>
            </a:graphic>
          </wp:inline>
        </w:drawing>
      </w:r>
      <w:r w:rsidR="004B1D3F">
        <w:rPr>
          <w:rFonts w:ascii="Times New Roman" w:hAnsi="Times New Roman" w:cs="Times New Roman"/>
          <w:b/>
          <w:iCs/>
          <w:sz w:val="24"/>
        </w:rPr>
        <w:br/>
      </w:r>
    </w:p>
    <w:p w:rsidR="004B1D3F" w:rsidRDefault="004B1D3F" w:rsidP="004B1D3F">
      <w:pPr>
        <w:pStyle w:val="HTML"/>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
        <w:jc w:val="both"/>
        <w:rPr>
          <w:rFonts w:ascii="Times New Roman" w:hAnsi="Times New Roman" w:cs="Times New Roman"/>
          <w:iCs/>
          <w:sz w:val="24"/>
        </w:rPr>
      </w:pPr>
    </w:p>
    <w:p w:rsidR="004B1D3F" w:rsidRDefault="00B726CD" w:rsidP="00B726CD">
      <w:pPr>
        <w:pStyle w:val="HTML"/>
        <w:wordWrap w:val="0"/>
        <w:jc w:val="right"/>
        <w:rPr>
          <w:rFonts w:ascii="Times New Roman" w:hAnsi="Times New Roman" w:cs="Times New Roman"/>
          <w:iCs/>
          <w:sz w:val="24"/>
        </w:rPr>
      </w:pPr>
      <w:r>
        <w:rPr>
          <w:rFonts w:ascii="Times New Roman" w:hAnsi="Times New Roman" w:cs="Times New Roman"/>
          <w:iCs/>
          <w:sz w:val="24"/>
        </w:rPr>
        <w:t>Email Id: 075101@mail.fju.edu.tw</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826DA5"/>
    <w:sectPr w:rsidR="00E35A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DA5" w:rsidRDefault="00826DA5" w:rsidP="001A5292">
      <w:pPr>
        <w:spacing w:after="0" w:line="240" w:lineRule="auto"/>
      </w:pPr>
      <w:r>
        <w:separator/>
      </w:r>
    </w:p>
  </w:endnote>
  <w:endnote w:type="continuationSeparator" w:id="0">
    <w:p w:rsidR="00826DA5" w:rsidRDefault="00826DA5" w:rsidP="001A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DA5" w:rsidRDefault="00826DA5" w:rsidP="001A5292">
      <w:pPr>
        <w:spacing w:after="0" w:line="240" w:lineRule="auto"/>
      </w:pPr>
      <w:r>
        <w:separator/>
      </w:r>
    </w:p>
  </w:footnote>
  <w:footnote w:type="continuationSeparator" w:id="0">
    <w:p w:rsidR="00826DA5" w:rsidRDefault="00826DA5" w:rsidP="001A52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34B9A"/>
    <w:rsid w:val="00171C80"/>
    <w:rsid w:val="00191477"/>
    <w:rsid w:val="00195EE1"/>
    <w:rsid w:val="001A5292"/>
    <w:rsid w:val="002570AB"/>
    <w:rsid w:val="004361E3"/>
    <w:rsid w:val="004B1D3F"/>
    <w:rsid w:val="00765F57"/>
    <w:rsid w:val="00826DA5"/>
    <w:rsid w:val="008D7B62"/>
    <w:rsid w:val="00B23B74"/>
    <w:rsid w:val="00B726CD"/>
    <w:rsid w:val="00C06829"/>
    <w:rsid w:val="00CE31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4B9CE"/>
  <w15:docId w15:val="{28932DE8-129F-496E-B13E-BD46E72E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D3F"/>
    <w:rPr>
      <w:lang w:val="en-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預設格式 字元"/>
    <w:basedOn w:val="a0"/>
    <w:link w:val="HTML"/>
    <w:semiHidden/>
    <w:rsid w:val="004B1D3F"/>
    <w:rPr>
      <w:rFonts w:ascii="Arial Unicode MS" w:eastAsia="Arial Unicode MS" w:hAnsi="Arial Unicode MS" w:cs="Arial Unicode MS"/>
      <w:color w:val="000000"/>
      <w:sz w:val="20"/>
      <w:szCs w:val="20"/>
      <w:lang w:val="en-GB"/>
    </w:rPr>
  </w:style>
  <w:style w:type="paragraph" w:styleId="a3">
    <w:name w:val="Balloon Text"/>
    <w:basedOn w:val="a"/>
    <w:link w:val="a4"/>
    <w:uiPriority w:val="99"/>
    <w:semiHidden/>
    <w:unhideWhenUsed/>
    <w:rsid w:val="004B1D3F"/>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4B1D3F"/>
    <w:rPr>
      <w:rFonts w:ascii="Tahoma" w:hAnsi="Tahoma" w:cs="Tahoma"/>
      <w:sz w:val="16"/>
      <w:szCs w:val="16"/>
      <w:lang w:val="en-IN"/>
    </w:rPr>
  </w:style>
  <w:style w:type="paragraph" w:styleId="a5">
    <w:name w:val="header"/>
    <w:basedOn w:val="a"/>
    <w:link w:val="a6"/>
    <w:uiPriority w:val="99"/>
    <w:unhideWhenUsed/>
    <w:rsid w:val="001A5292"/>
    <w:pPr>
      <w:tabs>
        <w:tab w:val="center" w:pos="4153"/>
        <w:tab w:val="right" w:pos="8306"/>
      </w:tabs>
      <w:snapToGrid w:val="0"/>
    </w:pPr>
    <w:rPr>
      <w:sz w:val="20"/>
      <w:szCs w:val="20"/>
    </w:rPr>
  </w:style>
  <w:style w:type="character" w:customStyle="1" w:styleId="a6">
    <w:name w:val="頁首 字元"/>
    <w:basedOn w:val="a0"/>
    <w:link w:val="a5"/>
    <w:uiPriority w:val="99"/>
    <w:rsid w:val="001A5292"/>
    <w:rPr>
      <w:sz w:val="20"/>
      <w:szCs w:val="20"/>
      <w:lang w:val="en-IN"/>
    </w:rPr>
  </w:style>
  <w:style w:type="paragraph" w:styleId="a7">
    <w:name w:val="footer"/>
    <w:basedOn w:val="a"/>
    <w:link w:val="a8"/>
    <w:uiPriority w:val="99"/>
    <w:unhideWhenUsed/>
    <w:rsid w:val="001A5292"/>
    <w:pPr>
      <w:tabs>
        <w:tab w:val="center" w:pos="4153"/>
        <w:tab w:val="right" w:pos="8306"/>
      </w:tabs>
      <w:snapToGrid w:val="0"/>
    </w:pPr>
    <w:rPr>
      <w:sz w:val="20"/>
      <w:szCs w:val="20"/>
    </w:rPr>
  </w:style>
  <w:style w:type="character" w:customStyle="1" w:styleId="a8">
    <w:name w:val="頁尾 字元"/>
    <w:basedOn w:val="a0"/>
    <w:link w:val="a7"/>
    <w:uiPriority w:val="99"/>
    <w:rsid w:val="001A5292"/>
    <w:rPr>
      <w:sz w:val="20"/>
      <w:szCs w:val="20"/>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544439">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15303-5F65-4857-9CC1-6B22B401E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436</Words>
  <Characters>2487</Characters>
  <Application>Microsoft Office Word</Application>
  <DocSecurity>0</DocSecurity>
  <Lines>20</Lines>
  <Paragraphs>5</Paragraphs>
  <ScaleCrop>false</ScaleCrop>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Alex</cp:lastModifiedBy>
  <cp:revision>13</cp:revision>
  <dcterms:created xsi:type="dcterms:W3CDTF">2017-07-10T08:15:00Z</dcterms:created>
  <dcterms:modified xsi:type="dcterms:W3CDTF">2018-10-05T15:07:00Z</dcterms:modified>
</cp:coreProperties>
</file>