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E1D" w:rsidRPr="00E31630" w:rsidRDefault="00934EC4" w:rsidP="00307E1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Abstract Title:  </w:t>
      </w:r>
      <w:r w:rsidR="00307E1D" w:rsidRPr="00E31630">
        <w:rPr>
          <w:rFonts w:ascii="Times New Roman" w:hAnsi="Times New Roman" w:cs="Times New Roman"/>
          <w:b/>
          <w:bCs/>
          <w:sz w:val="24"/>
          <w:szCs w:val="24"/>
        </w:rPr>
        <w:t>Effects of a Pasture-based Pork Production System on the Expression of Genes Involved in Lipid Metabolism and Meat Quality Characteristics</w:t>
      </w:r>
      <w:r w:rsidR="00307E1D" w:rsidRPr="00D82438">
        <w:rPr>
          <w:rFonts w:ascii="Times New Roman" w:hAnsi="Times New Roman" w:cs="Times New Roman"/>
          <w:b/>
          <w:bCs/>
          <w:sz w:val="24"/>
          <w:szCs w:val="24"/>
          <w:vertAlign w:val="superscript"/>
        </w:rPr>
        <w:sym w:font="Symbol" w:char="F061"/>
      </w:r>
      <w:r w:rsidR="00307E1D" w:rsidRPr="00E31630">
        <w:rPr>
          <w:rFonts w:ascii="Times New Roman" w:hAnsi="Times New Roman" w:cs="Times New Roman"/>
          <w:b/>
          <w:bCs/>
          <w:sz w:val="24"/>
          <w:szCs w:val="24"/>
        </w:rPr>
        <w:t xml:space="preserve"> </w:t>
      </w:r>
    </w:p>
    <w:p w:rsidR="00307E1D" w:rsidRPr="00E31630" w:rsidRDefault="00307E1D" w:rsidP="00307E1D">
      <w:pPr>
        <w:autoSpaceDE w:val="0"/>
        <w:autoSpaceDN w:val="0"/>
        <w:adjustRightInd w:val="0"/>
        <w:spacing w:after="0" w:line="360" w:lineRule="auto"/>
        <w:jc w:val="center"/>
        <w:rPr>
          <w:rFonts w:ascii="Times New Roman" w:hAnsi="Times New Roman" w:cs="Times New Roman"/>
          <w:b/>
          <w:bCs/>
          <w:sz w:val="24"/>
          <w:szCs w:val="24"/>
        </w:rPr>
      </w:pPr>
    </w:p>
    <w:p w:rsidR="008A2818" w:rsidRDefault="00307E1D" w:rsidP="00307E1D">
      <w:pPr>
        <w:spacing w:after="0" w:line="240" w:lineRule="auto"/>
        <w:jc w:val="center"/>
        <w:rPr>
          <w:rFonts w:ascii="Times New Roman" w:hAnsi="Times New Roman" w:cs="Times New Roman"/>
          <w:sz w:val="24"/>
          <w:szCs w:val="24"/>
        </w:rPr>
      </w:pPr>
      <w:r w:rsidRPr="00E31630">
        <w:rPr>
          <w:rFonts w:ascii="Times New Roman" w:hAnsi="Times New Roman" w:cs="Times New Roman"/>
          <w:sz w:val="24"/>
          <w:szCs w:val="24"/>
        </w:rPr>
        <w:t>M.O Ezekwe</w:t>
      </w:r>
      <w:r w:rsidR="008A2818">
        <w:rPr>
          <w:rFonts w:ascii="Times New Roman" w:hAnsi="Times New Roman" w:cs="Times New Roman"/>
          <w:sz w:val="24"/>
          <w:szCs w:val="24"/>
          <w:vertAlign w:val="superscript"/>
        </w:rPr>
        <w:t>*</w:t>
      </w:r>
      <w:r w:rsidR="008A2818">
        <w:rPr>
          <w:rFonts w:ascii="Times New Roman" w:hAnsi="Times New Roman" w:cs="Times New Roman"/>
          <w:sz w:val="24"/>
          <w:szCs w:val="24"/>
        </w:rPr>
        <w:t>,</w:t>
      </w:r>
      <w:r w:rsidR="008A2818">
        <w:rPr>
          <w:rFonts w:ascii="Times New Roman" w:hAnsi="Times New Roman" w:cs="Times New Roman"/>
          <w:sz w:val="24"/>
          <w:szCs w:val="24"/>
          <w:vertAlign w:val="superscript"/>
        </w:rPr>
        <w:t xml:space="preserve"> </w:t>
      </w:r>
      <w:r w:rsidRPr="00E31630">
        <w:rPr>
          <w:rFonts w:ascii="Times New Roman" w:hAnsi="Times New Roman" w:cs="Times New Roman"/>
          <w:sz w:val="24"/>
          <w:szCs w:val="24"/>
        </w:rPr>
        <w:t xml:space="preserve">N. </w:t>
      </w:r>
      <w:proofErr w:type="spellStart"/>
      <w:r w:rsidRPr="00E31630">
        <w:rPr>
          <w:rFonts w:ascii="Times New Roman" w:hAnsi="Times New Roman" w:cs="Times New Roman"/>
          <w:sz w:val="24"/>
          <w:szCs w:val="24"/>
        </w:rPr>
        <w:t>Okoli</w:t>
      </w:r>
      <w:proofErr w:type="spellEnd"/>
      <w:r w:rsidRPr="00E31630">
        <w:rPr>
          <w:rFonts w:ascii="Times New Roman" w:hAnsi="Times New Roman" w:cs="Times New Roman"/>
          <w:sz w:val="24"/>
          <w:szCs w:val="24"/>
        </w:rPr>
        <w:t>, N. Ceron-Romero</w:t>
      </w:r>
      <w:r w:rsidRPr="00E31630">
        <w:rPr>
          <w:rFonts w:ascii="Times New Roman" w:hAnsi="Times New Roman" w:cs="Times New Roman"/>
          <w:sz w:val="24"/>
          <w:szCs w:val="24"/>
          <w:vertAlign w:val="superscript"/>
        </w:rPr>
        <w:t>2</w:t>
      </w:r>
      <w:r w:rsidRPr="00E31630">
        <w:rPr>
          <w:rFonts w:ascii="Times New Roman" w:hAnsi="Times New Roman" w:cs="Times New Roman"/>
          <w:sz w:val="24"/>
          <w:szCs w:val="24"/>
        </w:rPr>
        <w:t>, Y. Meng</w:t>
      </w:r>
      <w:r w:rsidRPr="00E31630">
        <w:rPr>
          <w:rFonts w:ascii="Times New Roman" w:hAnsi="Times New Roman" w:cs="Times New Roman"/>
          <w:sz w:val="24"/>
          <w:szCs w:val="24"/>
          <w:vertAlign w:val="superscript"/>
        </w:rPr>
        <w:t>2</w:t>
      </w:r>
      <w:r w:rsidRPr="00E31630">
        <w:rPr>
          <w:rFonts w:ascii="Times New Roman" w:hAnsi="Times New Roman" w:cs="Times New Roman"/>
          <w:sz w:val="24"/>
          <w:szCs w:val="24"/>
        </w:rPr>
        <w:t xml:space="preserve">, </w:t>
      </w:r>
    </w:p>
    <w:p w:rsidR="00307E1D" w:rsidRPr="00E31630" w:rsidRDefault="00307E1D" w:rsidP="00307E1D">
      <w:pPr>
        <w:spacing w:after="0" w:line="240" w:lineRule="auto"/>
        <w:jc w:val="center"/>
        <w:rPr>
          <w:rFonts w:ascii="Times New Roman" w:hAnsi="Times New Roman" w:cs="Times New Roman"/>
          <w:sz w:val="24"/>
          <w:szCs w:val="24"/>
        </w:rPr>
      </w:pPr>
      <w:r w:rsidRPr="00E31630">
        <w:rPr>
          <w:rFonts w:ascii="Times New Roman" w:hAnsi="Times New Roman" w:cs="Times New Roman"/>
          <w:sz w:val="24"/>
          <w:szCs w:val="24"/>
        </w:rPr>
        <w:t xml:space="preserve">Department of Agriculture and Applied Sciences, </w:t>
      </w:r>
    </w:p>
    <w:p w:rsidR="00307E1D" w:rsidRPr="00E31630" w:rsidRDefault="00307E1D" w:rsidP="00307E1D">
      <w:pPr>
        <w:spacing w:after="0" w:line="240" w:lineRule="auto"/>
        <w:jc w:val="center"/>
        <w:rPr>
          <w:rFonts w:ascii="Times New Roman" w:hAnsi="Times New Roman" w:cs="Times New Roman"/>
          <w:sz w:val="24"/>
          <w:szCs w:val="24"/>
        </w:rPr>
      </w:pPr>
      <w:r w:rsidRPr="00E31630">
        <w:rPr>
          <w:rFonts w:ascii="Times New Roman" w:hAnsi="Times New Roman" w:cs="Times New Roman"/>
          <w:sz w:val="24"/>
          <w:szCs w:val="24"/>
        </w:rPr>
        <w:t>Alcorn State University, 1000 ASU Drive #1319, Lorman, MS, 39096-7500</w:t>
      </w:r>
    </w:p>
    <w:p w:rsidR="00307E1D" w:rsidRPr="00E31630" w:rsidRDefault="00307E1D" w:rsidP="00307E1D">
      <w:pPr>
        <w:spacing w:after="0" w:line="240" w:lineRule="auto"/>
        <w:jc w:val="center"/>
        <w:rPr>
          <w:rFonts w:ascii="Times New Roman" w:hAnsi="Times New Roman" w:cs="Times New Roman"/>
          <w:sz w:val="24"/>
          <w:szCs w:val="24"/>
        </w:rPr>
      </w:pPr>
    </w:p>
    <w:p w:rsidR="00307E1D" w:rsidRDefault="008A2818" w:rsidP="008A2818">
      <w:pPr>
        <w:spacing w:after="0" w:line="240" w:lineRule="auto"/>
        <w:rPr>
          <w:rFonts w:ascii="Times New Roman" w:hAnsi="Times New Roman" w:cs="Times New Roman"/>
          <w:b/>
          <w:sz w:val="24"/>
          <w:szCs w:val="24"/>
        </w:rPr>
      </w:pPr>
      <w:r w:rsidRPr="008A2818">
        <w:rPr>
          <w:rFonts w:ascii="Times New Roman" w:hAnsi="Times New Roman" w:cs="Times New Roman"/>
          <w:b/>
          <w:sz w:val="24"/>
          <w:szCs w:val="24"/>
        </w:rPr>
        <w:t>Abstract</w:t>
      </w:r>
    </w:p>
    <w:p w:rsidR="008A2818" w:rsidRPr="00E31630" w:rsidRDefault="008A2818" w:rsidP="00307E1D">
      <w:pPr>
        <w:spacing w:after="0" w:line="240" w:lineRule="auto"/>
        <w:jc w:val="center"/>
        <w:rPr>
          <w:rFonts w:ascii="Times New Roman" w:hAnsi="Times New Roman" w:cs="Times New Roman"/>
          <w:sz w:val="24"/>
          <w:szCs w:val="24"/>
        </w:rPr>
      </w:pPr>
    </w:p>
    <w:p w:rsidR="00307E1D" w:rsidRPr="00E31630" w:rsidRDefault="00307E1D" w:rsidP="00382F2A">
      <w:pPr>
        <w:spacing w:after="0" w:line="240" w:lineRule="auto"/>
        <w:rPr>
          <w:rFonts w:ascii="Times New Roman" w:hAnsi="Times New Roman" w:cs="Times New Roman"/>
          <w:sz w:val="24"/>
          <w:szCs w:val="24"/>
        </w:rPr>
      </w:pPr>
      <w:r w:rsidRPr="00E31630">
        <w:rPr>
          <w:rFonts w:ascii="Times New Roman" w:hAnsi="Times New Roman" w:cs="Times New Roman"/>
          <w:sz w:val="24"/>
          <w:szCs w:val="24"/>
        </w:rPr>
        <w:t xml:space="preserve">Studies have shown that pasture-raised pork is fresher and of higher nutritional value than its conventional counterpart.  This study was to determine the effect of grazing systems on meat quality, carcass traits, and on lipid metabolism gene expressions.  Control pigs were fed 100% commercial diet. Fifty/fifty (50/50) group was placed on 50% of the diet consumed by control group plus free access to rye grass-clover pasture.  The twenty five/seventy five/ (25/75) group was fed 25% of the diet consumed by the control plus access to free pasture. The overall meat quality (flavor, overall acceptability and carcass traits (marbling, color) were scored significantly higher (P&lt;0.0.5) in the 25/75 group than in control or 50/50 group.  Back-fat thickness was lower in 25/75 group (P&lt;0.05) than in control and 50/50 group.  No differences were observed between the </w:t>
      </w:r>
      <w:proofErr w:type="gramStart"/>
      <w:r w:rsidRPr="00E31630">
        <w:rPr>
          <w:rFonts w:ascii="Times New Roman" w:hAnsi="Times New Roman" w:cs="Times New Roman"/>
          <w:sz w:val="24"/>
          <w:szCs w:val="24"/>
        </w:rPr>
        <w:t>control</w:t>
      </w:r>
      <w:proofErr w:type="gramEnd"/>
      <w:r w:rsidRPr="00E31630">
        <w:rPr>
          <w:rFonts w:ascii="Times New Roman" w:hAnsi="Times New Roman" w:cs="Times New Roman"/>
          <w:sz w:val="24"/>
          <w:szCs w:val="24"/>
        </w:rPr>
        <w:t xml:space="preserve"> and 50/50 in meat and carcass qualities. </w:t>
      </w:r>
      <w:r>
        <w:rPr>
          <w:rFonts w:ascii="Times New Roman" w:hAnsi="Times New Roman" w:cs="Times New Roman"/>
          <w:sz w:val="24"/>
          <w:szCs w:val="24"/>
        </w:rPr>
        <w:t>R</w:t>
      </w:r>
      <w:r w:rsidRPr="00E31630">
        <w:rPr>
          <w:rFonts w:ascii="Times New Roman" w:hAnsi="Times New Roman" w:cs="Times New Roman"/>
          <w:sz w:val="24"/>
          <w:szCs w:val="24"/>
        </w:rPr>
        <w:t>eal-time PCR revealed that peroxisome proliferator-activated receptor α (PPARα), peroxisome proliferator-activated receptor γ (</w:t>
      </w:r>
      <w:proofErr w:type="spellStart"/>
      <w:r w:rsidRPr="00E31630">
        <w:rPr>
          <w:rFonts w:ascii="Times New Roman" w:eastAsia="Times New Roman" w:hAnsi="Times New Roman" w:cs="Times New Roman"/>
          <w:sz w:val="24"/>
          <w:szCs w:val="24"/>
        </w:rPr>
        <w:t>PPAR</w:t>
      </w:r>
      <w:hyperlink r:id="rId5" w:tooltip="Peroxisome proliferator-activated receptor gamma" w:history="1">
        <w:r w:rsidRPr="00E31630">
          <w:rPr>
            <w:rFonts w:ascii="Times New Roman" w:eastAsia="Times New Roman" w:hAnsi="Times New Roman" w:cs="Times New Roman"/>
            <w:bCs/>
            <w:sz w:val="24"/>
            <w:szCs w:val="24"/>
          </w:rPr>
          <w:t>γ</w:t>
        </w:r>
        <w:proofErr w:type="spellEnd"/>
        <w:r w:rsidRPr="00E31630">
          <w:rPr>
            <w:rFonts w:ascii="Times New Roman" w:eastAsia="Times New Roman" w:hAnsi="Times New Roman" w:cs="Times New Roman"/>
            <w:sz w:val="24"/>
            <w:szCs w:val="24"/>
          </w:rPr>
          <w:t>)</w:t>
        </w:r>
      </w:hyperlink>
      <w:r w:rsidRPr="00E31630">
        <w:rPr>
          <w:rFonts w:ascii="Times New Roman" w:eastAsia="Times New Roman" w:hAnsi="Times New Roman" w:cs="Times New Roman"/>
          <w:sz w:val="24"/>
          <w:szCs w:val="24"/>
        </w:rPr>
        <w:t>, lipoprotein lipase (LPL), and sterol-regulatory-element binding protein 2 (SREBP-2) responded differently in muscle and adipose tissues. The results indicated</w:t>
      </w:r>
      <w:r w:rsidRPr="00E31630">
        <w:rPr>
          <w:rFonts w:ascii="Times New Roman" w:hAnsi="Times New Roman" w:cs="Times New Roman"/>
          <w:sz w:val="24"/>
          <w:szCs w:val="24"/>
        </w:rPr>
        <w:t xml:space="preserve"> that </w:t>
      </w:r>
      <w:r w:rsidRPr="00E31630">
        <w:rPr>
          <w:rFonts w:ascii="Times New Roman" w:hAnsi="Times New Roman" w:cs="Times New Roman"/>
          <w:bCs/>
          <w:sz w:val="24"/>
          <w:szCs w:val="24"/>
        </w:rPr>
        <w:t>pasture-based pork production could positively influence lipid metabolism genes important in meat and carcass quality traits, with pasture exposure and feed allowance.</w:t>
      </w:r>
    </w:p>
    <w:p w:rsidR="00307E1D" w:rsidRPr="00E31630" w:rsidRDefault="00307E1D" w:rsidP="00382F2A">
      <w:pPr>
        <w:spacing w:after="0" w:line="240" w:lineRule="auto"/>
        <w:rPr>
          <w:rFonts w:ascii="Times New Roman" w:eastAsia="Times New Roman" w:hAnsi="Times New Roman" w:cs="Times New Roman"/>
          <w:b/>
          <w:sz w:val="24"/>
          <w:szCs w:val="24"/>
        </w:rPr>
      </w:pPr>
    </w:p>
    <w:p w:rsidR="00307E1D" w:rsidRDefault="00307E1D" w:rsidP="00382F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FA5F6F1" wp14:editId="2CFF6700">
                <wp:simplePos x="0" y="0"/>
                <wp:positionH relativeFrom="column">
                  <wp:posOffset>1854</wp:posOffset>
                </wp:positionH>
                <wp:positionV relativeFrom="paragraph">
                  <wp:posOffset>256368</wp:posOffset>
                </wp:positionV>
                <wp:extent cx="1874520" cy="0"/>
                <wp:effectExtent l="0" t="19050" r="30480" b="19050"/>
                <wp:wrapNone/>
                <wp:docPr id="2" name="Straight Connector 2"/>
                <wp:cNvGraphicFramePr/>
                <a:graphic xmlns:a="http://schemas.openxmlformats.org/drawingml/2006/main">
                  <a:graphicData uri="http://schemas.microsoft.com/office/word/2010/wordprocessingShape">
                    <wps:wsp>
                      <wps:cNvCnPr/>
                      <wps:spPr>
                        <a:xfrm>
                          <a:off x="0" y="0"/>
                          <a:ext cx="187452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1F6970"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20.2pt" to="147.7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" strokecolor="black [3213]" strokeweight="2.25pt">
                <v:stroke joinstyle="miter"/>
              </v:line>
            </w:pict>
          </mc:Fallback>
        </mc:AlternateContent>
      </w:r>
      <w:r w:rsidRPr="00E31630">
        <w:rPr>
          <w:rFonts w:ascii="Times New Roman" w:eastAsia="Times New Roman" w:hAnsi="Times New Roman" w:cs="Times New Roman"/>
          <w:b/>
          <w:sz w:val="24"/>
          <w:szCs w:val="24"/>
        </w:rPr>
        <w:t>Key words</w:t>
      </w:r>
      <w:r w:rsidR="00382F2A">
        <w:rPr>
          <w:rFonts w:ascii="Times New Roman" w:eastAsia="Times New Roman" w:hAnsi="Times New Roman" w:cs="Times New Roman"/>
          <w:b/>
          <w:sz w:val="24"/>
          <w:szCs w:val="24"/>
        </w:rPr>
        <w:t xml:space="preserve">: </w:t>
      </w:r>
      <w:r w:rsidR="00382F2A" w:rsidRPr="00382F2A">
        <w:rPr>
          <w:rFonts w:ascii="Times New Roman" w:eastAsia="Times New Roman" w:hAnsi="Times New Roman" w:cs="Times New Roman"/>
          <w:sz w:val="24"/>
          <w:szCs w:val="24"/>
        </w:rPr>
        <w:t>L</w:t>
      </w:r>
      <w:r w:rsidRPr="00E31630">
        <w:rPr>
          <w:rFonts w:ascii="Times New Roman" w:eastAsia="Times New Roman" w:hAnsi="Times New Roman" w:cs="Times New Roman"/>
          <w:sz w:val="24"/>
          <w:szCs w:val="24"/>
        </w:rPr>
        <w:t>ipid metabolism, meat quality,</w:t>
      </w:r>
      <w:r w:rsidR="00382F2A" w:rsidRPr="00382F2A">
        <w:rPr>
          <w:rFonts w:ascii="Times New Roman" w:eastAsia="Times New Roman" w:hAnsi="Times New Roman" w:cs="Times New Roman"/>
          <w:sz w:val="24"/>
          <w:szCs w:val="24"/>
        </w:rPr>
        <w:t xml:space="preserve"> </w:t>
      </w:r>
      <w:r w:rsidR="00382F2A">
        <w:rPr>
          <w:rFonts w:ascii="Times New Roman" w:eastAsia="Times New Roman" w:hAnsi="Times New Roman" w:cs="Times New Roman"/>
          <w:sz w:val="24"/>
          <w:szCs w:val="24"/>
        </w:rPr>
        <w:t>p</w:t>
      </w:r>
      <w:r w:rsidR="00382F2A" w:rsidRPr="00E31630">
        <w:rPr>
          <w:rFonts w:ascii="Times New Roman" w:eastAsia="Times New Roman" w:hAnsi="Times New Roman" w:cs="Times New Roman"/>
          <w:sz w:val="24"/>
          <w:szCs w:val="24"/>
        </w:rPr>
        <w:t>igs, Real</w:t>
      </w:r>
      <w:r w:rsidRPr="00E31630">
        <w:rPr>
          <w:rFonts w:ascii="Times New Roman" w:eastAsia="Times New Roman" w:hAnsi="Times New Roman" w:cs="Times New Roman"/>
          <w:sz w:val="24"/>
          <w:szCs w:val="24"/>
        </w:rPr>
        <w:t>-time PCR.</w:t>
      </w:r>
    </w:p>
    <w:p w:rsidR="00382F2A" w:rsidRPr="00E31630" w:rsidRDefault="00382F2A" w:rsidP="00382F2A">
      <w:pPr>
        <w:spacing w:after="0" w:line="240" w:lineRule="auto"/>
        <w:rPr>
          <w:rFonts w:ascii="Times New Roman" w:eastAsia="Times New Roman" w:hAnsi="Times New Roman" w:cs="Times New Roman"/>
          <w:sz w:val="24"/>
          <w:szCs w:val="24"/>
        </w:rPr>
      </w:pPr>
    </w:p>
    <w:p w:rsidR="00382F2A" w:rsidRDefault="00382F2A" w:rsidP="004A5226">
      <w:pPr>
        <w:spacing w:after="0" w:line="240" w:lineRule="auto"/>
        <w:rPr>
          <w:rFonts w:ascii="Times New Roman" w:eastAsia="Times New Roman" w:hAnsi="Times New Roman" w:cs="Times New Roman"/>
          <w:b/>
          <w:sz w:val="24"/>
          <w:szCs w:val="24"/>
        </w:rPr>
      </w:pPr>
    </w:p>
    <w:p w:rsidR="00382F2A" w:rsidRPr="00382F2A" w:rsidRDefault="00382F2A" w:rsidP="004A5226">
      <w:pPr>
        <w:spacing w:after="0" w:line="240" w:lineRule="auto"/>
        <w:rPr>
          <w:rFonts w:ascii="Times New Roman" w:eastAsia="Times New Roman" w:hAnsi="Times New Roman" w:cs="Times New Roman"/>
          <w:b/>
          <w:sz w:val="24"/>
          <w:szCs w:val="24"/>
        </w:rPr>
      </w:pPr>
      <w:r w:rsidRPr="00382F2A">
        <w:rPr>
          <w:rFonts w:ascii="Times New Roman" w:eastAsia="Times New Roman" w:hAnsi="Times New Roman" w:cs="Times New Roman"/>
          <w:b/>
          <w:sz w:val="24"/>
          <w:szCs w:val="24"/>
        </w:rPr>
        <w:t xml:space="preserve">Professional Biography </w:t>
      </w:r>
    </w:p>
    <w:p w:rsidR="00382F2A" w:rsidRDefault="00382F2A" w:rsidP="004A5226">
      <w:pPr>
        <w:spacing w:after="0" w:line="240" w:lineRule="auto"/>
        <w:rPr>
          <w:rFonts w:ascii="Times New Roman" w:eastAsia="Times New Roman" w:hAnsi="Times New Roman" w:cs="Times New Roman"/>
          <w:sz w:val="24"/>
          <w:szCs w:val="24"/>
        </w:rPr>
      </w:pPr>
    </w:p>
    <w:p w:rsidR="00307E1D" w:rsidRDefault="009E22F0" w:rsidP="004A52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Michael Ezekwe (Ph.D.) is a professor of Animal Science and director of Swine Development Center at Alcorn State University.  He is a trained animal nutritionist</w:t>
      </w:r>
      <w:r w:rsidR="004A52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worked with swine, goat, and poultry in the area of feed utilization, growth, and development</w:t>
      </w:r>
      <w:r w:rsidR="00BE6639">
        <w:rPr>
          <w:rFonts w:ascii="Times New Roman" w:eastAsia="Times New Roman" w:hAnsi="Times New Roman" w:cs="Times New Roman"/>
          <w:sz w:val="24"/>
          <w:szCs w:val="24"/>
        </w:rPr>
        <w:t xml:space="preserve">.  He is a recipient of several grants from USDA-NIFA and ARS. </w:t>
      </w:r>
      <w:r>
        <w:rPr>
          <w:rFonts w:ascii="Times New Roman" w:eastAsia="Times New Roman" w:hAnsi="Times New Roman" w:cs="Times New Roman"/>
          <w:sz w:val="24"/>
          <w:szCs w:val="24"/>
        </w:rPr>
        <w:t xml:space="preserve">His research </w:t>
      </w:r>
      <w:r w:rsidR="00D735E4">
        <w:rPr>
          <w:rFonts w:ascii="Times New Roman" w:eastAsia="Times New Roman" w:hAnsi="Times New Roman" w:cs="Times New Roman"/>
          <w:sz w:val="24"/>
          <w:szCs w:val="24"/>
        </w:rPr>
        <w:t xml:space="preserve">involving purslane and waterleaf </w:t>
      </w:r>
      <w:r w:rsidR="004A5226">
        <w:rPr>
          <w:rFonts w:ascii="Times New Roman" w:eastAsia="Times New Roman" w:hAnsi="Times New Roman" w:cs="Times New Roman"/>
          <w:sz w:val="24"/>
          <w:szCs w:val="24"/>
        </w:rPr>
        <w:t>vegetables earned</w:t>
      </w:r>
      <w:r w:rsidR="00D735E4">
        <w:rPr>
          <w:rFonts w:ascii="Times New Roman" w:eastAsia="Times New Roman" w:hAnsi="Times New Roman" w:cs="Times New Roman"/>
          <w:sz w:val="24"/>
          <w:szCs w:val="24"/>
        </w:rPr>
        <w:t xml:space="preserve"> him two U.S. Patent awards for potential use of these vegetables to reduce cardiovascular disease risks in humans and to improve meat quality in meat-animals.  Dr. Ezekwe is involved in OICI-International Livestock improvement project activities in Africa.  He has conducted technology transfer training workshops in Ghana, Gambia, and Nigeria</w:t>
      </w:r>
      <w:r w:rsidR="004A5226">
        <w:rPr>
          <w:rFonts w:ascii="Times New Roman" w:eastAsia="Times New Roman" w:hAnsi="Times New Roman" w:cs="Times New Roman"/>
          <w:sz w:val="24"/>
          <w:szCs w:val="24"/>
        </w:rPr>
        <w:t>.</w:t>
      </w:r>
      <w:r w:rsidR="00D735E4">
        <w:rPr>
          <w:rFonts w:ascii="Times New Roman" w:eastAsia="Times New Roman" w:hAnsi="Times New Roman" w:cs="Times New Roman"/>
          <w:sz w:val="24"/>
          <w:szCs w:val="24"/>
        </w:rPr>
        <w:t xml:space="preserve"> He has collaborated with North-South Institute Inc.</w:t>
      </w:r>
      <w:r w:rsidR="004A5226">
        <w:rPr>
          <w:rFonts w:ascii="Times New Roman" w:eastAsia="Times New Roman" w:hAnsi="Times New Roman" w:cs="Times New Roman"/>
          <w:sz w:val="24"/>
          <w:szCs w:val="24"/>
        </w:rPr>
        <w:t>,</w:t>
      </w:r>
      <w:r w:rsidR="00D735E4">
        <w:rPr>
          <w:rFonts w:ascii="Times New Roman" w:eastAsia="Times New Roman" w:hAnsi="Times New Roman" w:cs="Times New Roman"/>
          <w:sz w:val="24"/>
          <w:szCs w:val="24"/>
        </w:rPr>
        <w:t xml:space="preserve"> Davie, Florida on livestock improvement projects in the US Virgin Islands territory and island of St. Thomas.  He is currently working on sustainable pasture pork production technologies for improved meat quality and healthful pork products.  </w:t>
      </w:r>
      <w:r w:rsidR="00307E1D">
        <w:rPr>
          <w:rFonts w:ascii="Times New Roman" w:eastAsia="Times New Roman" w:hAnsi="Times New Roman" w:cs="Times New Roman"/>
          <w:sz w:val="24"/>
          <w:szCs w:val="24"/>
        </w:rPr>
        <w:t xml:space="preserve"> </w:t>
      </w:r>
    </w:p>
    <w:p w:rsidR="00307E1D" w:rsidRDefault="00BA52B1" w:rsidP="004A5226">
      <w:pPr>
        <w:spacing w:after="0" w:line="240" w:lineRule="auto"/>
        <w:rPr>
          <w:rFonts w:ascii="Times New Roman" w:eastAsia="Times New Roman" w:hAnsi="Times New Roman" w:cs="Times New Roman"/>
          <w:sz w:val="24"/>
          <w:szCs w:val="24"/>
        </w:rPr>
      </w:pPr>
      <w:r w:rsidRPr="00BA52B1">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14:anchorId="39426FE3" wp14:editId="44CB3AE5">
            <wp:simplePos x="0" y="0"/>
            <wp:positionH relativeFrom="column">
              <wp:posOffset>0</wp:posOffset>
            </wp:positionH>
            <wp:positionV relativeFrom="paragraph">
              <wp:posOffset>115367</wp:posOffset>
            </wp:positionV>
            <wp:extent cx="1107153" cy="1372870"/>
            <wp:effectExtent l="0" t="0" r="0" b="0"/>
            <wp:wrapNone/>
            <wp:docPr id="3" name="Picture 3" descr="C:\Users\dmalone\AppData\Local\Microsoft\Windows\Temporary Internet Files\Content.Outlook\X2PYCN63\Dr  Ezek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malone\AppData\Local\Microsoft\Windows\Temporary Internet Files\Content.Outlook\X2PYCN63\Dr  Ezekw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7153" cy="1372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7A00" w:rsidRDefault="00727A00" w:rsidP="004A5226">
      <w:pPr>
        <w:spacing w:after="0" w:line="240" w:lineRule="auto"/>
      </w:pPr>
    </w:p>
    <w:sectPr w:rsidR="00727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E1D"/>
    <w:rsid w:val="00307E1D"/>
    <w:rsid w:val="00382F2A"/>
    <w:rsid w:val="003849D2"/>
    <w:rsid w:val="003D3BC4"/>
    <w:rsid w:val="00465C21"/>
    <w:rsid w:val="004A5226"/>
    <w:rsid w:val="00583065"/>
    <w:rsid w:val="00727A00"/>
    <w:rsid w:val="008446CC"/>
    <w:rsid w:val="008A2818"/>
    <w:rsid w:val="00934EC4"/>
    <w:rsid w:val="009E22F0"/>
    <w:rsid w:val="00AA5B6C"/>
    <w:rsid w:val="00BA52B1"/>
    <w:rsid w:val="00BE6639"/>
    <w:rsid w:val="00C4084F"/>
    <w:rsid w:val="00D7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A899F-8D73-448E-94E6-6EB9788E9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E1D"/>
    <w:pPr>
      <w:spacing w:after="160"/>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52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2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s://en.wikipedia.org/wiki/Peroxisome_proliferator-activated_receptor_gamm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F2AC0-A059-4F71-9BFC-9ABC79BEE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Alcorn State University</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Malone, Delonda</dc:creator>
  <cp:keywords/>
  <dc:description/>
  <cp:lastModifiedBy>Malone, Delonda</cp:lastModifiedBy>
  <cp:revision>2</cp:revision>
  <cp:lastPrinted>2018-01-23T21:53:00Z</cp:lastPrinted>
  <dcterms:created xsi:type="dcterms:W3CDTF">2018-01-23T23:01:00Z</dcterms:created>
  <dcterms:modified xsi:type="dcterms:W3CDTF">2018-01-23T23:01:00Z</dcterms:modified>
</cp:coreProperties>
</file>