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D3F" w:rsidRDefault="000A0CB9" w:rsidP="004B1D3F">
      <w:pPr>
        <w:jc w:val="center"/>
        <w:rPr>
          <w:rFonts w:ascii="Times New Roman" w:hAnsi="Times New Roman" w:cs="Times New Roman"/>
          <w:b/>
          <w:sz w:val="24"/>
          <w:szCs w:val="24"/>
        </w:rPr>
      </w:pPr>
      <w:r w:rsidRPr="00EA7E4E">
        <w:rPr>
          <w:rFonts w:ascii="Times New Roman" w:hAnsi="Times New Roman" w:cs="Times New Roman"/>
          <w:b/>
          <w:sz w:val="24"/>
          <w:szCs w:val="24"/>
          <w:lang w:val="en-GB"/>
        </w:rPr>
        <w:t xml:space="preserve">Quantification of polar compound fractions as a reliable and objective method to gauge oil degradation </w:t>
      </w:r>
      <w:r w:rsidRPr="00EA7E4E">
        <w:rPr>
          <w:rFonts w:ascii="Times New Roman" w:hAnsi="Times New Roman" w:cs="Times New Roman"/>
          <w:b/>
          <w:sz w:val="24"/>
          <w:szCs w:val="24"/>
        </w:rPr>
        <w:t>during excessive frying</w:t>
      </w:r>
    </w:p>
    <w:p w:rsidR="000A0CB9" w:rsidRPr="000A0CB9" w:rsidRDefault="000A0CB9" w:rsidP="000A0CB9">
      <w:pPr>
        <w:pStyle w:val="NoSpacing"/>
        <w:spacing w:before="240" w:after="240" w:line="276" w:lineRule="auto"/>
        <w:jc w:val="center"/>
        <w:rPr>
          <w:rFonts w:ascii="Times New Roman" w:hAnsi="Times New Roman" w:cs="Times New Roman"/>
          <w:sz w:val="24"/>
          <w:szCs w:val="24"/>
          <w:u w:val="single"/>
          <w:vertAlign w:val="superscript"/>
        </w:rPr>
      </w:pPr>
      <w:proofErr w:type="spellStart"/>
      <w:r w:rsidRPr="000A0CB9">
        <w:rPr>
          <w:rFonts w:ascii="Times New Roman" w:hAnsi="Times New Roman" w:cs="Times New Roman"/>
          <w:sz w:val="24"/>
          <w:szCs w:val="24"/>
          <w:u w:val="single"/>
        </w:rPr>
        <w:t>Azmil</w:t>
      </w:r>
      <w:proofErr w:type="spellEnd"/>
      <w:r w:rsidRPr="000A0CB9">
        <w:rPr>
          <w:rFonts w:ascii="Times New Roman" w:hAnsi="Times New Roman" w:cs="Times New Roman"/>
          <w:sz w:val="24"/>
          <w:szCs w:val="24"/>
          <w:u w:val="single"/>
        </w:rPr>
        <w:t xml:space="preserve"> </w:t>
      </w:r>
      <w:proofErr w:type="spellStart"/>
      <w:r w:rsidRPr="000A0CB9">
        <w:rPr>
          <w:rFonts w:ascii="Times New Roman" w:hAnsi="Times New Roman" w:cs="Times New Roman"/>
          <w:sz w:val="24"/>
          <w:szCs w:val="24"/>
          <w:u w:val="single"/>
        </w:rPr>
        <w:t>Haizam</w:t>
      </w:r>
      <w:proofErr w:type="spellEnd"/>
      <w:r w:rsidRPr="000A0CB9">
        <w:rPr>
          <w:rFonts w:ascii="Times New Roman" w:hAnsi="Times New Roman" w:cs="Times New Roman"/>
          <w:sz w:val="24"/>
          <w:szCs w:val="24"/>
          <w:u w:val="single"/>
        </w:rPr>
        <w:t xml:space="preserve"> Ahmad </w:t>
      </w:r>
      <w:proofErr w:type="spellStart"/>
      <w:r w:rsidRPr="000A0CB9">
        <w:rPr>
          <w:rFonts w:ascii="Times New Roman" w:hAnsi="Times New Roman" w:cs="Times New Roman"/>
          <w:sz w:val="24"/>
          <w:szCs w:val="24"/>
          <w:u w:val="single"/>
        </w:rPr>
        <w:t>Tarmizi</w:t>
      </w:r>
      <w:proofErr w:type="spellEnd"/>
      <w:r w:rsidRPr="000A0CB9">
        <w:rPr>
          <w:rFonts w:ascii="Times New Roman" w:hAnsi="Times New Roman" w:cs="Times New Roman"/>
          <w:sz w:val="24"/>
          <w:szCs w:val="24"/>
          <w:u w:val="single"/>
        </w:rPr>
        <w:t xml:space="preserve">, </w:t>
      </w:r>
      <w:proofErr w:type="spellStart"/>
      <w:r w:rsidRPr="000A0CB9">
        <w:rPr>
          <w:rFonts w:ascii="Times New Roman" w:hAnsi="Times New Roman" w:cs="Times New Roman"/>
          <w:sz w:val="24"/>
          <w:szCs w:val="24"/>
          <w:u w:val="single"/>
        </w:rPr>
        <w:t>Raznim</w:t>
      </w:r>
      <w:proofErr w:type="spellEnd"/>
      <w:r w:rsidRPr="000A0CB9">
        <w:rPr>
          <w:rFonts w:ascii="Times New Roman" w:hAnsi="Times New Roman" w:cs="Times New Roman"/>
          <w:sz w:val="24"/>
          <w:szCs w:val="24"/>
          <w:u w:val="single"/>
        </w:rPr>
        <w:t xml:space="preserve"> </w:t>
      </w:r>
      <w:proofErr w:type="spellStart"/>
      <w:r w:rsidRPr="000A0CB9">
        <w:rPr>
          <w:rFonts w:ascii="Times New Roman" w:hAnsi="Times New Roman" w:cs="Times New Roman"/>
          <w:sz w:val="24"/>
          <w:szCs w:val="24"/>
          <w:u w:val="single"/>
        </w:rPr>
        <w:t>Arni</w:t>
      </w:r>
      <w:proofErr w:type="spellEnd"/>
      <w:r w:rsidRPr="000A0CB9">
        <w:rPr>
          <w:rFonts w:ascii="Times New Roman" w:hAnsi="Times New Roman" w:cs="Times New Roman"/>
          <w:sz w:val="24"/>
          <w:szCs w:val="24"/>
          <w:u w:val="single"/>
        </w:rPr>
        <w:t xml:space="preserve"> </w:t>
      </w:r>
      <w:proofErr w:type="spellStart"/>
      <w:r w:rsidRPr="000A0CB9">
        <w:rPr>
          <w:rFonts w:ascii="Times New Roman" w:hAnsi="Times New Roman" w:cs="Times New Roman"/>
          <w:sz w:val="24"/>
          <w:szCs w:val="24"/>
          <w:u w:val="single"/>
        </w:rPr>
        <w:t>Abd</w:t>
      </w:r>
      <w:proofErr w:type="spellEnd"/>
      <w:r w:rsidRPr="000A0CB9">
        <w:rPr>
          <w:rFonts w:ascii="Times New Roman" w:hAnsi="Times New Roman" w:cs="Times New Roman"/>
          <w:sz w:val="24"/>
          <w:szCs w:val="24"/>
          <w:u w:val="single"/>
        </w:rPr>
        <w:t xml:space="preserve">. </w:t>
      </w:r>
      <w:proofErr w:type="spellStart"/>
      <w:r w:rsidRPr="000A0CB9">
        <w:rPr>
          <w:rFonts w:ascii="Times New Roman" w:hAnsi="Times New Roman" w:cs="Times New Roman"/>
          <w:sz w:val="24"/>
          <w:szCs w:val="24"/>
          <w:u w:val="single"/>
        </w:rPr>
        <w:t>Razak</w:t>
      </w:r>
      <w:proofErr w:type="spellEnd"/>
      <w:r w:rsidRPr="000A0CB9">
        <w:rPr>
          <w:rFonts w:ascii="Times New Roman" w:hAnsi="Times New Roman" w:cs="Times New Roman"/>
          <w:sz w:val="24"/>
          <w:szCs w:val="24"/>
          <w:u w:val="single"/>
        </w:rPr>
        <w:t xml:space="preserve"> and Elina </w:t>
      </w:r>
      <w:proofErr w:type="spellStart"/>
      <w:r w:rsidRPr="000A0CB9">
        <w:rPr>
          <w:rFonts w:ascii="Times New Roman" w:hAnsi="Times New Roman" w:cs="Times New Roman"/>
          <w:sz w:val="24"/>
          <w:szCs w:val="24"/>
          <w:u w:val="single"/>
        </w:rPr>
        <w:t>Hishamuddin</w:t>
      </w:r>
      <w:proofErr w:type="spellEnd"/>
    </w:p>
    <w:p w:rsidR="004B1D3F" w:rsidRDefault="004B1D3F" w:rsidP="004B1D3F">
      <w:pPr>
        <w:pStyle w:val="HTMLPreformatted"/>
        <w:rPr>
          <w:rFonts w:ascii="Times New Roman" w:hAnsi="Times New Roman" w:cs="Times New Roman"/>
          <w:i/>
          <w:iCs/>
          <w:sz w:val="24"/>
          <w:vertAlign w:val="superscript"/>
        </w:rPr>
      </w:pPr>
    </w:p>
    <w:p w:rsidR="004B1D3F" w:rsidRDefault="000A0CB9" w:rsidP="000A0CB9">
      <w:pPr>
        <w:pStyle w:val="HTMLPreformatted"/>
        <w:jc w:val="both"/>
        <w:rPr>
          <w:rFonts w:ascii="Times New Roman" w:hAnsi="Times New Roman" w:cs="Times New Roman"/>
          <w:i/>
          <w:iCs/>
          <w:sz w:val="24"/>
        </w:rPr>
      </w:pPr>
      <w:r>
        <w:rPr>
          <w:rFonts w:ascii="Times New Roman" w:hAnsi="Times New Roman" w:cs="Times New Roman"/>
          <w:i/>
          <w:iCs/>
          <w:sz w:val="24"/>
          <w:vertAlign w:val="superscript"/>
        </w:rPr>
        <w:t>1</w:t>
      </w:r>
      <w:r w:rsidRPr="00EA7E4E">
        <w:rPr>
          <w:rFonts w:ascii="Times New Roman" w:hAnsi="Times New Roman" w:cs="Times New Roman"/>
          <w:i/>
          <w:sz w:val="24"/>
          <w:szCs w:val="24"/>
        </w:rPr>
        <w:t xml:space="preserve">Malaysian Palm Oil Board, 6, </w:t>
      </w:r>
      <w:proofErr w:type="spellStart"/>
      <w:r w:rsidRPr="00EA7E4E">
        <w:rPr>
          <w:rFonts w:ascii="Times New Roman" w:hAnsi="Times New Roman" w:cs="Times New Roman"/>
          <w:i/>
          <w:sz w:val="24"/>
          <w:szCs w:val="24"/>
        </w:rPr>
        <w:t>Persiaran</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Institusi</w:t>
      </w:r>
      <w:proofErr w:type="spellEnd"/>
      <w:r w:rsidRPr="00EA7E4E">
        <w:rPr>
          <w:rFonts w:ascii="Times New Roman" w:hAnsi="Times New Roman" w:cs="Times New Roman"/>
          <w:i/>
          <w:sz w:val="24"/>
          <w:szCs w:val="24"/>
        </w:rPr>
        <w:t xml:space="preserve">, Bandar </w:t>
      </w:r>
      <w:proofErr w:type="spellStart"/>
      <w:r w:rsidRPr="00EA7E4E">
        <w:rPr>
          <w:rFonts w:ascii="Times New Roman" w:hAnsi="Times New Roman" w:cs="Times New Roman"/>
          <w:i/>
          <w:sz w:val="24"/>
          <w:szCs w:val="24"/>
        </w:rPr>
        <w:t>Baru</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Bangi</w:t>
      </w:r>
      <w:proofErr w:type="spellEnd"/>
      <w:r w:rsidRPr="00EA7E4E">
        <w:rPr>
          <w:rFonts w:ascii="Times New Roman" w:hAnsi="Times New Roman" w:cs="Times New Roman"/>
          <w:i/>
          <w:sz w:val="24"/>
          <w:szCs w:val="24"/>
        </w:rPr>
        <w:t xml:space="preserve">, 43000 </w:t>
      </w:r>
      <w:proofErr w:type="spellStart"/>
      <w:r w:rsidRPr="00EA7E4E">
        <w:rPr>
          <w:rFonts w:ascii="Times New Roman" w:hAnsi="Times New Roman" w:cs="Times New Roman"/>
          <w:i/>
          <w:sz w:val="24"/>
          <w:szCs w:val="24"/>
        </w:rPr>
        <w:t>Kajang</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Selangor,Malaysia</w:t>
      </w:r>
      <w:proofErr w:type="spellEnd"/>
    </w:p>
    <w:p w:rsidR="000A0CB9" w:rsidRDefault="000A0CB9" w:rsidP="000A0CB9">
      <w:pPr>
        <w:pStyle w:val="HTMLPreformatted"/>
        <w:jc w:val="both"/>
        <w:rPr>
          <w:rFonts w:ascii="Times New Roman" w:hAnsi="Times New Roman" w:cs="Times New Roman"/>
          <w:i/>
          <w:iCs/>
          <w:sz w:val="24"/>
        </w:rPr>
      </w:pPr>
      <w:r>
        <w:rPr>
          <w:rFonts w:ascii="Times New Roman" w:hAnsi="Times New Roman" w:cs="Times New Roman"/>
          <w:i/>
          <w:iCs/>
          <w:sz w:val="24"/>
          <w:vertAlign w:val="superscript"/>
        </w:rPr>
        <w:t>2</w:t>
      </w:r>
      <w:r w:rsidRPr="00EA7E4E">
        <w:rPr>
          <w:rFonts w:ascii="Times New Roman" w:hAnsi="Times New Roman" w:cs="Times New Roman"/>
          <w:i/>
          <w:sz w:val="24"/>
          <w:szCs w:val="24"/>
        </w:rPr>
        <w:t xml:space="preserve">Malaysian Palm Oil Board, 6, </w:t>
      </w:r>
      <w:proofErr w:type="spellStart"/>
      <w:r w:rsidRPr="00EA7E4E">
        <w:rPr>
          <w:rFonts w:ascii="Times New Roman" w:hAnsi="Times New Roman" w:cs="Times New Roman"/>
          <w:i/>
          <w:sz w:val="24"/>
          <w:szCs w:val="24"/>
        </w:rPr>
        <w:t>Persiaran</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Institusi</w:t>
      </w:r>
      <w:proofErr w:type="spellEnd"/>
      <w:r w:rsidRPr="00EA7E4E">
        <w:rPr>
          <w:rFonts w:ascii="Times New Roman" w:hAnsi="Times New Roman" w:cs="Times New Roman"/>
          <w:i/>
          <w:sz w:val="24"/>
          <w:szCs w:val="24"/>
        </w:rPr>
        <w:t xml:space="preserve">, Bandar </w:t>
      </w:r>
      <w:proofErr w:type="spellStart"/>
      <w:r w:rsidRPr="00EA7E4E">
        <w:rPr>
          <w:rFonts w:ascii="Times New Roman" w:hAnsi="Times New Roman" w:cs="Times New Roman"/>
          <w:i/>
          <w:sz w:val="24"/>
          <w:szCs w:val="24"/>
        </w:rPr>
        <w:t>Baru</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Bangi</w:t>
      </w:r>
      <w:proofErr w:type="spellEnd"/>
      <w:r w:rsidRPr="00EA7E4E">
        <w:rPr>
          <w:rFonts w:ascii="Times New Roman" w:hAnsi="Times New Roman" w:cs="Times New Roman"/>
          <w:i/>
          <w:sz w:val="24"/>
          <w:szCs w:val="24"/>
        </w:rPr>
        <w:t xml:space="preserve">, 43000 </w:t>
      </w:r>
      <w:proofErr w:type="spellStart"/>
      <w:r w:rsidRPr="00EA7E4E">
        <w:rPr>
          <w:rFonts w:ascii="Times New Roman" w:hAnsi="Times New Roman" w:cs="Times New Roman"/>
          <w:i/>
          <w:sz w:val="24"/>
          <w:szCs w:val="24"/>
        </w:rPr>
        <w:t>Kajang</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Selangor</w:t>
      </w:r>
      <w:r w:rsidR="00A77C46">
        <w:rPr>
          <w:rFonts w:ascii="Times New Roman" w:hAnsi="Times New Roman" w:cs="Times New Roman"/>
          <w:i/>
          <w:sz w:val="24"/>
          <w:szCs w:val="24"/>
        </w:rPr>
        <w:t>,</w:t>
      </w:r>
      <w:r w:rsidRPr="00EA7E4E">
        <w:rPr>
          <w:rFonts w:ascii="Times New Roman" w:hAnsi="Times New Roman" w:cs="Times New Roman"/>
          <w:i/>
          <w:sz w:val="24"/>
          <w:szCs w:val="24"/>
        </w:rPr>
        <w:t>Malaysia</w:t>
      </w:r>
      <w:proofErr w:type="spellEnd"/>
    </w:p>
    <w:p w:rsidR="000A0CB9" w:rsidRDefault="000A0CB9" w:rsidP="000A0CB9">
      <w:pPr>
        <w:pStyle w:val="HTMLPreformatted"/>
        <w:jc w:val="both"/>
        <w:rPr>
          <w:rFonts w:ascii="Times New Roman" w:hAnsi="Times New Roman" w:cs="Times New Roman"/>
          <w:i/>
          <w:iCs/>
          <w:sz w:val="24"/>
        </w:rPr>
      </w:pPr>
      <w:r>
        <w:rPr>
          <w:rFonts w:ascii="Times New Roman" w:hAnsi="Times New Roman" w:cs="Times New Roman"/>
          <w:i/>
          <w:iCs/>
          <w:sz w:val="24"/>
          <w:vertAlign w:val="superscript"/>
        </w:rPr>
        <w:t>3</w:t>
      </w:r>
      <w:r w:rsidRPr="00EA7E4E">
        <w:rPr>
          <w:rFonts w:ascii="Times New Roman" w:hAnsi="Times New Roman" w:cs="Times New Roman"/>
          <w:i/>
          <w:sz w:val="24"/>
          <w:szCs w:val="24"/>
        </w:rPr>
        <w:t xml:space="preserve">Malaysian Palm Oil Board, </w:t>
      </w:r>
      <w:bookmarkStart w:id="0" w:name="_GoBack"/>
      <w:bookmarkEnd w:id="0"/>
      <w:r w:rsidRPr="00EA7E4E">
        <w:rPr>
          <w:rFonts w:ascii="Times New Roman" w:hAnsi="Times New Roman" w:cs="Times New Roman"/>
          <w:i/>
          <w:sz w:val="24"/>
          <w:szCs w:val="24"/>
        </w:rPr>
        <w:t xml:space="preserve">6, </w:t>
      </w:r>
      <w:proofErr w:type="spellStart"/>
      <w:r w:rsidRPr="00EA7E4E">
        <w:rPr>
          <w:rFonts w:ascii="Times New Roman" w:hAnsi="Times New Roman" w:cs="Times New Roman"/>
          <w:i/>
          <w:sz w:val="24"/>
          <w:szCs w:val="24"/>
        </w:rPr>
        <w:t>Persiaran</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Institusi</w:t>
      </w:r>
      <w:proofErr w:type="spellEnd"/>
      <w:r w:rsidRPr="00EA7E4E">
        <w:rPr>
          <w:rFonts w:ascii="Times New Roman" w:hAnsi="Times New Roman" w:cs="Times New Roman"/>
          <w:i/>
          <w:sz w:val="24"/>
          <w:szCs w:val="24"/>
        </w:rPr>
        <w:t xml:space="preserve">, Bandar </w:t>
      </w:r>
      <w:proofErr w:type="spellStart"/>
      <w:r w:rsidRPr="00EA7E4E">
        <w:rPr>
          <w:rFonts w:ascii="Times New Roman" w:hAnsi="Times New Roman" w:cs="Times New Roman"/>
          <w:i/>
          <w:sz w:val="24"/>
          <w:szCs w:val="24"/>
        </w:rPr>
        <w:t>Baru</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Bangi</w:t>
      </w:r>
      <w:proofErr w:type="spellEnd"/>
      <w:r w:rsidRPr="00EA7E4E">
        <w:rPr>
          <w:rFonts w:ascii="Times New Roman" w:hAnsi="Times New Roman" w:cs="Times New Roman"/>
          <w:i/>
          <w:sz w:val="24"/>
          <w:szCs w:val="24"/>
        </w:rPr>
        <w:t xml:space="preserve">, 43000 </w:t>
      </w:r>
      <w:proofErr w:type="spellStart"/>
      <w:r w:rsidRPr="00EA7E4E">
        <w:rPr>
          <w:rFonts w:ascii="Times New Roman" w:hAnsi="Times New Roman" w:cs="Times New Roman"/>
          <w:i/>
          <w:sz w:val="24"/>
          <w:szCs w:val="24"/>
        </w:rPr>
        <w:t>Kajang</w:t>
      </w:r>
      <w:proofErr w:type="spellEnd"/>
      <w:r w:rsidRPr="00EA7E4E">
        <w:rPr>
          <w:rFonts w:ascii="Times New Roman" w:hAnsi="Times New Roman" w:cs="Times New Roman"/>
          <w:i/>
          <w:sz w:val="24"/>
          <w:szCs w:val="24"/>
        </w:rPr>
        <w:t xml:space="preserve">, </w:t>
      </w:r>
      <w:proofErr w:type="spellStart"/>
      <w:r w:rsidRPr="00EA7E4E">
        <w:rPr>
          <w:rFonts w:ascii="Times New Roman" w:hAnsi="Times New Roman" w:cs="Times New Roman"/>
          <w:i/>
          <w:sz w:val="24"/>
          <w:szCs w:val="24"/>
        </w:rPr>
        <w:t>Selangor,Malaysia</w:t>
      </w:r>
      <w:proofErr w:type="spellEnd"/>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0A0CB9" w:rsidP="004B1D3F">
      <w:pPr>
        <w:pStyle w:val="HTMLPreformatted"/>
        <w:jc w:val="both"/>
        <w:rPr>
          <w:rFonts w:ascii="Times New Roman" w:hAnsi="Times New Roman" w:cs="Times New Roman"/>
          <w:sz w:val="24"/>
        </w:rPr>
      </w:pPr>
      <w:r w:rsidRPr="00EA7E4E">
        <w:rPr>
          <w:rFonts w:ascii="Times New Roman" w:hAnsi="Times New Roman" w:cs="Times New Roman"/>
          <w:sz w:val="24"/>
          <w:szCs w:val="24"/>
        </w:rPr>
        <w:t>Measurement of total polar compounds (TPC) is recognised as one of the indicator used to determine the thermal stability of oils when exposed to heat treatments. Nevertheless, dependency to TPC alone in judging oil quality and thus safety is often deceptive, primarily for oils that contain higher level of natural diacylglycerols (DAG)</w:t>
      </w:r>
      <w:r w:rsidRPr="00EA7E4E">
        <w:rPr>
          <w:rFonts w:ascii="Times New Roman" w:eastAsia="Times New Roman" w:hAnsi="Times New Roman" w:cs="Times New Roman"/>
          <w:sz w:val="24"/>
          <w:szCs w:val="24"/>
          <w:lang w:eastAsia="en-GB"/>
        </w:rPr>
        <w:t xml:space="preserve">. Hence, this study investigates the levels of polar compound fractions in various oils when subjected to extended frying conditions. </w:t>
      </w:r>
      <w:r w:rsidRPr="00EA7E4E">
        <w:rPr>
          <w:rFonts w:ascii="Times New Roman" w:hAnsi="Times New Roman" w:cs="Times New Roman"/>
          <w:iCs/>
          <w:sz w:val="24"/>
          <w:szCs w:val="24"/>
        </w:rPr>
        <w:t xml:space="preserve">Four individual oils, </w:t>
      </w:r>
      <w:r w:rsidRPr="00EA7E4E">
        <w:rPr>
          <w:rFonts w:ascii="Times New Roman" w:hAnsi="Times New Roman" w:cs="Times New Roman"/>
          <w:i/>
          <w:iCs/>
          <w:sz w:val="24"/>
          <w:szCs w:val="24"/>
        </w:rPr>
        <w:t>i.e.</w:t>
      </w:r>
      <w:r w:rsidRPr="00EA7E4E">
        <w:rPr>
          <w:rFonts w:ascii="Times New Roman" w:hAnsi="Times New Roman" w:cs="Times New Roman"/>
          <w:iCs/>
          <w:sz w:val="24"/>
          <w:szCs w:val="24"/>
        </w:rPr>
        <w:t xml:space="preserve"> palm </w:t>
      </w:r>
      <w:proofErr w:type="spellStart"/>
      <w:r w:rsidRPr="00EA7E4E">
        <w:rPr>
          <w:rFonts w:ascii="Times New Roman" w:hAnsi="Times New Roman" w:cs="Times New Roman"/>
          <w:iCs/>
          <w:sz w:val="24"/>
          <w:szCs w:val="24"/>
        </w:rPr>
        <w:t>olein</w:t>
      </w:r>
      <w:proofErr w:type="spellEnd"/>
      <w:r w:rsidRPr="00EA7E4E">
        <w:rPr>
          <w:rFonts w:ascii="Times New Roman" w:hAnsi="Times New Roman" w:cs="Times New Roman"/>
          <w:iCs/>
          <w:sz w:val="24"/>
          <w:szCs w:val="24"/>
        </w:rPr>
        <w:t xml:space="preserve"> (POO), soybean oil (SBO), canola oil (CAN) and sunflower oil (SFO), three binary blends of POO with SBO, CAN and SFO, respectively, and one tertiary blend containing POO, SBO and CAN were subjected to 144 frying cycles over 72 h of heating (8 h day</w:t>
      </w:r>
      <w:r w:rsidRPr="00EA7E4E">
        <w:rPr>
          <w:rFonts w:ascii="Times New Roman" w:hAnsi="Times New Roman" w:cs="Times New Roman"/>
          <w:iCs/>
          <w:sz w:val="24"/>
          <w:szCs w:val="24"/>
          <w:vertAlign w:val="superscript"/>
        </w:rPr>
        <w:t xml:space="preserve">-1 </w:t>
      </w:r>
      <w:r w:rsidRPr="00EA7E4E">
        <w:rPr>
          <w:rFonts w:ascii="Times New Roman" w:hAnsi="Times New Roman" w:cs="Times New Roman"/>
          <w:iCs/>
          <w:sz w:val="24"/>
          <w:szCs w:val="24"/>
        </w:rPr>
        <w:t xml:space="preserve">for 9 days). Polar compounds were initially separated gravimetrically </w:t>
      </w:r>
      <w:r w:rsidRPr="00EA7E4E">
        <w:rPr>
          <w:rFonts w:ascii="Times New Roman" w:hAnsi="Times New Roman" w:cs="Times New Roman"/>
          <w:sz w:val="24"/>
          <w:szCs w:val="24"/>
        </w:rPr>
        <w:t xml:space="preserve">through two elution steps before being introduced to the High Performance Liquid Chromatography (HPLC) – Size Exclusion Chromatography with Evaporative Light Scattering Detector (ELSD). It is much anticipated that the initial content of TPC in POO is considerably higher because of </w:t>
      </w:r>
      <w:proofErr w:type="spellStart"/>
      <w:r w:rsidRPr="00EA7E4E">
        <w:rPr>
          <w:rFonts w:ascii="Times New Roman" w:hAnsi="Times New Roman" w:cs="Times New Roman"/>
          <w:sz w:val="24"/>
          <w:szCs w:val="24"/>
        </w:rPr>
        <w:t>diacylglcerols</w:t>
      </w:r>
      <w:proofErr w:type="spellEnd"/>
      <w:r w:rsidRPr="00EA7E4E">
        <w:rPr>
          <w:rFonts w:ascii="Times New Roman" w:hAnsi="Times New Roman" w:cs="Times New Roman"/>
          <w:sz w:val="24"/>
          <w:szCs w:val="24"/>
        </w:rPr>
        <w:t xml:space="preserve"> (DAG) content of almost 7% when compared to other liquid oils that contained lesser amount of DAG (2%). After 9 days of frying, the TPC content in SFO reached 32% while other oils fell within 24 and 29%. Regardless to oil compositions, the levels of oxidised </w:t>
      </w:r>
      <w:proofErr w:type="spellStart"/>
      <w:r w:rsidRPr="00EA7E4E">
        <w:rPr>
          <w:rFonts w:ascii="Times New Roman" w:hAnsi="Times New Roman" w:cs="Times New Roman"/>
          <w:sz w:val="24"/>
          <w:szCs w:val="24"/>
        </w:rPr>
        <w:t>triacylglycerols</w:t>
      </w:r>
      <w:proofErr w:type="spellEnd"/>
      <w:r w:rsidRPr="00EA7E4E">
        <w:rPr>
          <w:rFonts w:ascii="Times New Roman" w:hAnsi="Times New Roman" w:cs="Times New Roman"/>
          <w:sz w:val="24"/>
          <w:szCs w:val="24"/>
        </w:rPr>
        <w:t xml:space="preserve"> (</w:t>
      </w:r>
      <w:proofErr w:type="spellStart"/>
      <w:r w:rsidRPr="00EA7E4E">
        <w:rPr>
          <w:rFonts w:ascii="Times New Roman" w:hAnsi="Times New Roman" w:cs="Times New Roman"/>
          <w:sz w:val="24"/>
          <w:szCs w:val="24"/>
        </w:rPr>
        <w:t>OxTAG</w:t>
      </w:r>
      <w:proofErr w:type="spellEnd"/>
      <w:r w:rsidRPr="00EA7E4E">
        <w:rPr>
          <w:rFonts w:ascii="Times New Roman" w:hAnsi="Times New Roman" w:cs="Times New Roman"/>
          <w:sz w:val="24"/>
          <w:szCs w:val="24"/>
        </w:rPr>
        <w:t xml:space="preserve">) were ranged between 8 and 10%. The formation of polymerised </w:t>
      </w:r>
      <w:proofErr w:type="spellStart"/>
      <w:r w:rsidRPr="00EA7E4E">
        <w:rPr>
          <w:rFonts w:ascii="Times New Roman" w:hAnsi="Times New Roman" w:cs="Times New Roman"/>
          <w:sz w:val="24"/>
          <w:szCs w:val="24"/>
        </w:rPr>
        <w:t>triacylglycerols</w:t>
      </w:r>
      <w:proofErr w:type="spellEnd"/>
      <w:r w:rsidRPr="00EA7E4E">
        <w:rPr>
          <w:rFonts w:ascii="Times New Roman" w:hAnsi="Times New Roman" w:cs="Times New Roman"/>
          <w:sz w:val="24"/>
          <w:szCs w:val="24"/>
        </w:rPr>
        <w:t xml:space="preserve"> (PTAG) was more prominent when POO exhibited much lower PTAG (8%) as opposed to CAN (13%), SBO (17%) and SFO (19%). This study indicates that oils with higher unsaturation are prone to thermal degradation as a result of tertiary oxidation and/or thermal alteration of TAG molecules. Of course, blending liquid oils with POO provides the opportunity to moderate the level of PTAG when oils are heated at frying temperatures.</w:t>
      </w:r>
      <w:r w:rsidR="004B1D3F">
        <w:rPr>
          <w:rFonts w:ascii="Times New Roman" w:hAnsi="Times New Roman" w:cs="Times New Roman"/>
          <w:sz w:val="24"/>
        </w:rPr>
        <w:t xml:space="preserve"> </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0A0CB9">
        <w:rPr>
          <w:rFonts w:ascii="Times New Roman" w:eastAsia="Times New Roman" w:hAnsi="Times New Roman" w:cs="Times New Roman"/>
          <w:sz w:val="24"/>
          <w:szCs w:val="24"/>
          <w:lang w:eastAsia="en-GB"/>
        </w:rPr>
        <w:t>extended</w:t>
      </w:r>
      <w:r w:rsidR="000A0CB9" w:rsidRPr="00EA7E4E">
        <w:rPr>
          <w:rFonts w:ascii="Times New Roman" w:eastAsia="Times New Roman" w:hAnsi="Times New Roman" w:cs="Times New Roman"/>
          <w:sz w:val="24"/>
          <w:szCs w:val="24"/>
          <w:lang w:eastAsia="en-GB"/>
        </w:rPr>
        <w:t xml:space="preserve"> frying conditions</w:t>
      </w:r>
      <w:r w:rsidR="000A0CB9">
        <w:rPr>
          <w:rFonts w:ascii="Times New Roman" w:eastAsia="Times New Roman" w:hAnsi="Times New Roman" w:cs="Times New Roman"/>
          <w:sz w:val="24"/>
          <w:szCs w:val="24"/>
          <w:lang w:eastAsia="en-GB"/>
        </w:rPr>
        <w:t>,</w:t>
      </w:r>
      <w:r w:rsidR="000A0CB9" w:rsidRPr="00EA7E4E">
        <w:rPr>
          <w:rFonts w:ascii="Times New Roman" w:eastAsia="Times New Roman" w:hAnsi="Times New Roman" w:cs="Times New Roman"/>
          <w:sz w:val="24"/>
          <w:szCs w:val="24"/>
          <w:lang w:eastAsia="en-GB"/>
        </w:rPr>
        <w:t xml:space="preserve"> polar compound fractions, thermal stability, </w:t>
      </w:r>
      <w:r w:rsidR="000A0CB9">
        <w:rPr>
          <w:rFonts w:ascii="Times New Roman" w:eastAsia="Times New Roman" w:hAnsi="Times New Roman" w:cs="Times New Roman"/>
          <w:sz w:val="24"/>
          <w:szCs w:val="24"/>
          <w:lang w:eastAsia="en-GB"/>
        </w:rPr>
        <w:t>t</w:t>
      </w:r>
      <w:r w:rsidR="000A0CB9" w:rsidRPr="00EA7E4E">
        <w:rPr>
          <w:rFonts w:ascii="Times New Roman" w:eastAsia="Times New Roman" w:hAnsi="Times New Roman" w:cs="Times New Roman"/>
          <w:sz w:val="24"/>
          <w:szCs w:val="24"/>
          <w:lang w:eastAsia="en-GB"/>
        </w:rPr>
        <w:t xml:space="preserve">otal polar compounds, </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Cs/>
          <w:sz w:val="24"/>
        </w:rPr>
      </w:pPr>
    </w:p>
    <w:p w:rsidR="00B3211B" w:rsidRDefault="00B3211B" w:rsidP="004B1D3F">
      <w:pPr>
        <w:pStyle w:val="HTMLPreformatted"/>
        <w:jc w:val="both"/>
        <w:rPr>
          <w:rFonts w:ascii="Times New Roman" w:hAnsi="Times New Roman" w:cs="Times New Roman"/>
          <w:iCs/>
          <w:sz w:val="24"/>
        </w:rPr>
      </w:pPr>
    </w:p>
    <w:p w:rsidR="00B3211B" w:rsidRDefault="00B3211B" w:rsidP="004B1D3F">
      <w:pPr>
        <w:pStyle w:val="HTMLPreformatted"/>
        <w:jc w:val="both"/>
        <w:rPr>
          <w:rFonts w:ascii="Times New Roman" w:hAnsi="Times New Roman" w:cs="Times New Roman"/>
          <w:iCs/>
          <w:sz w:val="24"/>
        </w:rPr>
      </w:pPr>
    </w:p>
    <w:p w:rsidR="00B3211B" w:rsidRDefault="00B3211B" w:rsidP="004B1D3F">
      <w:pPr>
        <w:pStyle w:val="HTMLPreformatted"/>
        <w:jc w:val="both"/>
        <w:rPr>
          <w:rFonts w:ascii="Times New Roman" w:hAnsi="Times New Roman" w:cs="Times New Roman"/>
          <w:iCs/>
          <w:sz w:val="24"/>
        </w:rPr>
      </w:pPr>
    </w:p>
    <w:p w:rsidR="00B3211B" w:rsidRDefault="00B3211B" w:rsidP="004B1D3F">
      <w:pPr>
        <w:pStyle w:val="HTMLPreformatted"/>
        <w:jc w:val="both"/>
        <w:rPr>
          <w:rFonts w:ascii="Times New Roman" w:hAnsi="Times New Roman" w:cs="Times New Roman"/>
          <w:iCs/>
          <w:sz w:val="24"/>
        </w:rPr>
      </w:pPr>
    </w:p>
    <w:p w:rsidR="00B3211B" w:rsidRDefault="00B3211B" w:rsidP="004B1D3F">
      <w:pPr>
        <w:pStyle w:val="HTMLPreformatted"/>
        <w:jc w:val="both"/>
        <w:rPr>
          <w:rFonts w:ascii="Times New Roman" w:hAnsi="Times New Roman" w:cs="Times New Roman"/>
          <w:iCs/>
          <w:sz w:val="24"/>
        </w:rPr>
      </w:pPr>
    </w:p>
    <w:p w:rsidR="00B3211B" w:rsidRPr="00B3211B" w:rsidRDefault="00B3211B"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Professional Biography</w:t>
      </w:r>
    </w:p>
    <w:p w:rsidR="004B1D3F" w:rsidRDefault="004B1D3F" w:rsidP="004B1D3F">
      <w:pPr>
        <w:pStyle w:val="HTMLPreformatted"/>
        <w:jc w:val="both"/>
        <w:rPr>
          <w:rFonts w:ascii="Times New Roman" w:hAnsi="Times New Roman" w:cs="Times New Roman"/>
          <w:b/>
          <w:iCs/>
          <w:sz w:val="24"/>
        </w:rPr>
      </w:pPr>
    </w:p>
    <w:p w:rsidR="000A0CB9" w:rsidRPr="000A0CB9" w:rsidRDefault="000A0CB9" w:rsidP="000A0CB9">
      <w:pPr>
        <w:spacing w:before="240"/>
        <w:jc w:val="both"/>
        <w:rPr>
          <w:rFonts w:ascii="Times New Roman" w:hAnsi="Times New Roman" w:cs="Times New Roman"/>
          <w:b/>
        </w:rPr>
      </w:pPr>
      <w:r w:rsidRPr="000A0CB9">
        <w:rPr>
          <w:rFonts w:ascii="Times New Roman" w:hAnsi="Times New Roman" w:cs="Times New Roman"/>
          <w:sz w:val="24"/>
          <w:szCs w:val="24"/>
        </w:rPr>
        <w:t xml:space="preserve">Dr </w:t>
      </w:r>
      <w:proofErr w:type="spellStart"/>
      <w:r w:rsidRPr="000A0CB9">
        <w:rPr>
          <w:rFonts w:ascii="Times New Roman" w:hAnsi="Times New Roman" w:cs="Times New Roman"/>
          <w:sz w:val="24"/>
          <w:szCs w:val="24"/>
        </w:rPr>
        <w:t>Azmil</w:t>
      </w:r>
      <w:proofErr w:type="spellEnd"/>
      <w:r w:rsidRPr="000A0CB9">
        <w:rPr>
          <w:rFonts w:ascii="Times New Roman" w:hAnsi="Times New Roman" w:cs="Times New Roman"/>
          <w:sz w:val="24"/>
          <w:szCs w:val="24"/>
        </w:rPr>
        <w:t xml:space="preserve"> </w:t>
      </w:r>
      <w:proofErr w:type="spellStart"/>
      <w:r w:rsidRPr="000A0CB9">
        <w:rPr>
          <w:rFonts w:ascii="Times New Roman" w:hAnsi="Times New Roman" w:cs="Times New Roman"/>
          <w:sz w:val="24"/>
          <w:szCs w:val="24"/>
        </w:rPr>
        <w:t>Haizam</w:t>
      </w:r>
      <w:proofErr w:type="spellEnd"/>
      <w:r w:rsidRPr="000A0CB9">
        <w:rPr>
          <w:rFonts w:ascii="Times New Roman" w:hAnsi="Times New Roman" w:cs="Times New Roman"/>
          <w:sz w:val="24"/>
          <w:szCs w:val="24"/>
        </w:rPr>
        <w:t xml:space="preserve"> Ahmad </w:t>
      </w:r>
      <w:proofErr w:type="spellStart"/>
      <w:r w:rsidRPr="000A0CB9">
        <w:rPr>
          <w:rFonts w:ascii="Times New Roman" w:hAnsi="Times New Roman" w:cs="Times New Roman"/>
          <w:sz w:val="24"/>
          <w:szCs w:val="24"/>
        </w:rPr>
        <w:t>Tarmizi</w:t>
      </w:r>
      <w:proofErr w:type="spellEnd"/>
      <w:r w:rsidRPr="000A0CB9">
        <w:rPr>
          <w:rFonts w:ascii="Times New Roman" w:hAnsi="Times New Roman" w:cs="Times New Roman"/>
          <w:sz w:val="24"/>
          <w:szCs w:val="24"/>
        </w:rPr>
        <w:t xml:space="preserve"> is a Senior Research Officer at the Malaysian Palm Oil Board. He joined the organisation in 2004 after obtaining his Master</w:t>
      </w:r>
      <w:r w:rsidR="00124723">
        <w:rPr>
          <w:rFonts w:ascii="Times New Roman" w:hAnsi="Times New Roman" w:cs="Times New Roman"/>
          <w:sz w:val="24"/>
          <w:szCs w:val="24"/>
        </w:rPr>
        <w:t>’s</w:t>
      </w:r>
      <w:r w:rsidRPr="000A0CB9">
        <w:rPr>
          <w:rFonts w:ascii="Times New Roman" w:hAnsi="Times New Roman" w:cs="Times New Roman"/>
          <w:sz w:val="24"/>
          <w:szCs w:val="24"/>
        </w:rPr>
        <w:t xml:space="preserve"> </w:t>
      </w:r>
      <w:r w:rsidR="00124723">
        <w:rPr>
          <w:rFonts w:ascii="Times New Roman" w:hAnsi="Times New Roman" w:cs="Times New Roman"/>
          <w:sz w:val="24"/>
          <w:szCs w:val="24"/>
        </w:rPr>
        <w:t>D</w:t>
      </w:r>
      <w:r w:rsidRPr="000A0CB9">
        <w:rPr>
          <w:rFonts w:ascii="Times New Roman" w:hAnsi="Times New Roman" w:cs="Times New Roman"/>
          <w:sz w:val="24"/>
          <w:szCs w:val="24"/>
        </w:rPr>
        <w:t xml:space="preserve">egree in Bioprocess Engineering from the </w:t>
      </w:r>
      <w:proofErr w:type="spellStart"/>
      <w:r w:rsidRPr="000A0CB9">
        <w:rPr>
          <w:rFonts w:ascii="Times New Roman" w:hAnsi="Times New Roman" w:cs="Times New Roman"/>
          <w:sz w:val="24"/>
          <w:szCs w:val="24"/>
        </w:rPr>
        <w:t>Universiti</w:t>
      </w:r>
      <w:proofErr w:type="spellEnd"/>
      <w:r w:rsidRPr="000A0CB9">
        <w:rPr>
          <w:rFonts w:ascii="Times New Roman" w:hAnsi="Times New Roman" w:cs="Times New Roman"/>
          <w:sz w:val="24"/>
          <w:szCs w:val="24"/>
        </w:rPr>
        <w:t xml:space="preserve"> </w:t>
      </w:r>
      <w:proofErr w:type="spellStart"/>
      <w:r w:rsidRPr="000A0CB9">
        <w:rPr>
          <w:rFonts w:ascii="Times New Roman" w:hAnsi="Times New Roman" w:cs="Times New Roman"/>
          <w:sz w:val="24"/>
          <w:szCs w:val="24"/>
        </w:rPr>
        <w:t>Teknologi</w:t>
      </w:r>
      <w:proofErr w:type="spellEnd"/>
      <w:r w:rsidRPr="000A0CB9">
        <w:rPr>
          <w:rFonts w:ascii="Times New Roman" w:hAnsi="Times New Roman" w:cs="Times New Roman"/>
          <w:sz w:val="24"/>
          <w:szCs w:val="24"/>
        </w:rPr>
        <w:t xml:space="preserve"> Malaysia. Dr </w:t>
      </w:r>
      <w:proofErr w:type="spellStart"/>
      <w:r w:rsidRPr="000A0CB9">
        <w:rPr>
          <w:rFonts w:ascii="Times New Roman" w:hAnsi="Times New Roman" w:cs="Times New Roman"/>
          <w:sz w:val="24"/>
          <w:szCs w:val="24"/>
        </w:rPr>
        <w:t>Azmil</w:t>
      </w:r>
      <w:proofErr w:type="spellEnd"/>
      <w:r w:rsidRPr="000A0CB9">
        <w:rPr>
          <w:rFonts w:ascii="Times New Roman" w:hAnsi="Times New Roman" w:cs="Times New Roman"/>
          <w:sz w:val="24"/>
          <w:szCs w:val="24"/>
        </w:rPr>
        <w:t xml:space="preserve"> earned his </w:t>
      </w:r>
      <w:r>
        <w:rPr>
          <w:rFonts w:ascii="Times New Roman" w:hAnsi="Times New Roman" w:cs="Times New Roman"/>
          <w:sz w:val="24"/>
          <w:szCs w:val="24"/>
        </w:rPr>
        <w:t>Doctorate</w:t>
      </w:r>
      <w:r w:rsidR="00124723">
        <w:rPr>
          <w:rFonts w:ascii="Times New Roman" w:hAnsi="Times New Roman" w:cs="Times New Roman"/>
          <w:sz w:val="24"/>
          <w:szCs w:val="24"/>
        </w:rPr>
        <w:t>’s</w:t>
      </w:r>
      <w:r w:rsidRPr="000A0CB9">
        <w:rPr>
          <w:rFonts w:ascii="Times New Roman" w:hAnsi="Times New Roman" w:cs="Times New Roman"/>
          <w:sz w:val="24"/>
          <w:szCs w:val="24"/>
        </w:rPr>
        <w:t xml:space="preserve"> </w:t>
      </w:r>
      <w:r w:rsidR="00124723">
        <w:rPr>
          <w:rFonts w:ascii="Times New Roman" w:hAnsi="Times New Roman" w:cs="Times New Roman"/>
          <w:sz w:val="24"/>
          <w:szCs w:val="24"/>
        </w:rPr>
        <w:t>D</w:t>
      </w:r>
      <w:r w:rsidRPr="000A0CB9">
        <w:rPr>
          <w:rFonts w:ascii="Times New Roman" w:hAnsi="Times New Roman" w:cs="Times New Roman"/>
          <w:sz w:val="24"/>
          <w:szCs w:val="24"/>
        </w:rPr>
        <w:t>egree in Food and Nutritional Sciences from the University of Reading UK</w:t>
      </w:r>
      <w:r w:rsidR="00693B4B">
        <w:rPr>
          <w:rFonts w:ascii="Times New Roman" w:hAnsi="Times New Roman" w:cs="Times New Roman"/>
          <w:sz w:val="24"/>
          <w:szCs w:val="24"/>
        </w:rPr>
        <w:t xml:space="preserve"> in 2012</w:t>
      </w:r>
      <w:r w:rsidR="00124723">
        <w:rPr>
          <w:rFonts w:ascii="Times New Roman" w:hAnsi="Times New Roman" w:cs="Times New Roman"/>
          <w:sz w:val="24"/>
          <w:szCs w:val="24"/>
        </w:rPr>
        <w:t xml:space="preserve"> and</w:t>
      </w:r>
      <w:r w:rsidR="00693B4B">
        <w:rPr>
          <w:rFonts w:ascii="Times New Roman" w:hAnsi="Times New Roman" w:cs="Times New Roman"/>
          <w:sz w:val="24"/>
          <w:szCs w:val="24"/>
        </w:rPr>
        <w:t xml:space="preserve"> </w:t>
      </w:r>
      <w:r w:rsidR="00124723">
        <w:rPr>
          <w:rFonts w:ascii="Times New Roman" w:hAnsi="Times New Roman" w:cs="Times New Roman"/>
          <w:sz w:val="24"/>
          <w:szCs w:val="24"/>
        </w:rPr>
        <w:t>awarded with a</w:t>
      </w:r>
      <w:r w:rsidR="00693B4B">
        <w:rPr>
          <w:rFonts w:ascii="Times New Roman" w:hAnsi="Times New Roman" w:cs="Times New Roman"/>
          <w:sz w:val="24"/>
          <w:szCs w:val="24"/>
        </w:rPr>
        <w:t xml:space="preserve"> Master</w:t>
      </w:r>
      <w:r w:rsidR="00124723">
        <w:rPr>
          <w:rFonts w:ascii="Times New Roman" w:hAnsi="Times New Roman" w:cs="Times New Roman"/>
          <w:sz w:val="24"/>
          <w:szCs w:val="24"/>
        </w:rPr>
        <w:t>’s Degree</w:t>
      </w:r>
      <w:r w:rsidR="00693B4B">
        <w:rPr>
          <w:rFonts w:ascii="Times New Roman" w:hAnsi="Times New Roman" w:cs="Times New Roman"/>
          <w:sz w:val="24"/>
          <w:szCs w:val="24"/>
        </w:rPr>
        <w:t xml:space="preserve"> </w:t>
      </w:r>
      <w:r w:rsidR="00124723">
        <w:rPr>
          <w:rFonts w:ascii="Times New Roman" w:hAnsi="Times New Roman" w:cs="Times New Roman"/>
          <w:sz w:val="24"/>
          <w:szCs w:val="24"/>
        </w:rPr>
        <w:t>in</w:t>
      </w:r>
      <w:r w:rsidR="00693B4B">
        <w:rPr>
          <w:rFonts w:ascii="Times New Roman" w:hAnsi="Times New Roman" w:cs="Times New Roman"/>
          <w:sz w:val="24"/>
          <w:szCs w:val="24"/>
        </w:rPr>
        <w:t xml:space="preserve"> Business Administration </w:t>
      </w:r>
      <w:r w:rsidR="00D624C8">
        <w:rPr>
          <w:rFonts w:ascii="Times New Roman" w:hAnsi="Times New Roman" w:cs="Times New Roman"/>
          <w:sz w:val="24"/>
          <w:szCs w:val="24"/>
        </w:rPr>
        <w:t>from</w:t>
      </w:r>
      <w:r w:rsidR="00693B4B">
        <w:rPr>
          <w:rFonts w:ascii="Times New Roman" w:hAnsi="Times New Roman" w:cs="Times New Roman"/>
          <w:sz w:val="24"/>
          <w:szCs w:val="24"/>
        </w:rPr>
        <w:t xml:space="preserve"> Anglia Ruskin University UK</w:t>
      </w:r>
      <w:r w:rsidR="00124723">
        <w:rPr>
          <w:rFonts w:ascii="Times New Roman" w:hAnsi="Times New Roman" w:cs="Times New Roman"/>
          <w:sz w:val="24"/>
          <w:szCs w:val="24"/>
        </w:rPr>
        <w:t xml:space="preserve"> in 2017</w:t>
      </w:r>
      <w:r w:rsidRPr="000A0CB9">
        <w:rPr>
          <w:rFonts w:ascii="Times New Roman" w:hAnsi="Times New Roman" w:cs="Times New Roman"/>
          <w:sz w:val="24"/>
          <w:szCs w:val="24"/>
        </w:rPr>
        <w:t xml:space="preserve">. Dr </w:t>
      </w:r>
      <w:proofErr w:type="spellStart"/>
      <w:r w:rsidRPr="000A0CB9">
        <w:rPr>
          <w:rFonts w:ascii="Times New Roman" w:hAnsi="Times New Roman" w:cs="Times New Roman"/>
          <w:sz w:val="24"/>
          <w:szCs w:val="24"/>
        </w:rPr>
        <w:t>Azmil’s</w:t>
      </w:r>
      <w:proofErr w:type="spellEnd"/>
      <w:r w:rsidRPr="000A0CB9">
        <w:rPr>
          <w:rFonts w:ascii="Times New Roman" w:hAnsi="Times New Roman" w:cs="Times New Roman"/>
          <w:sz w:val="24"/>
          <w:szCs w:val="24"/>
        </w:rPr>
        <w:t xml:space="preserve"> major research areas are focussing on the </w:t>
      </w:r>
      <w:r w:rsidRPr="000A0CB9">
        <w:rPr>
          <w:rFonts w:ascii="Times New Roman" w:hAnsi="Times New Roman" w:cs="Times New Roman"/>
          <w:bCs/>
          <w:sz w:val="24"/>
          <w:szCs w:val="24"/>
        </w:rPr>
        <w:t xml:space="preserve">frying process and technology, quality and safety of oils and fats, </w:t>
      </w:r>
      <w:r w:rsidR="00693B4B">
        <w:rPr>
          <w:rFonts w:ascii="Times New Roman" w:hAnsi="Times New Roman" w:cs="Times New Roman"/>
          <w:bCs/>
          <w:sz w:val="24"/>
          <w:szCs w:val="24"/>
        </w:rPr>
        <w:t>palm oil processing</w:t>
      </w:r>
      <w:r>
        <w:rPr>
          <w:rFonts w:ascii="Times New Roman" w:hAnsi="Times New Roman" w:cs="Times New Roman"/>
          <w:bCs/>
          <w:sz w:val="24"/>
          <w:szCs w:val="24"/>
        </w:rPr>
        <w:t xml:space="preserve">, </w:t>
      </w:r>
      <w:r w:rsidRPr="000A0CB9">
        <w:rPr>
          <w:rFonts w:ascii="Times New Roman" w:hAnsi="Times New Roman" w:cs="Times New Roman"/>
          <w:bCs/>
          <w:sz w:val="24"/>
          <w:szCs w:val="24"/>
        </w:rPr>
        <w:t xml:space="preserve">and palm based reference materials. He has published more than 20 peer reviewed and technical papers, and presented many papers in local and international conferences. </w:t>
      </w:r>
      <w:r w:rsidR="00D624C8">
        <w:rPr>
          <w:rFonts w:ascii="Times New Roman" w:hAnsi="Times New Roman" w:cs="Times New Roman"/>
          <w:bCs/>
          <w:sz w:val="24"/>
          <w:szCs w:val="24"/>
        </w:rPr>
        <w:t xml:space="preserve">He is also </w:t>
      </w:r>
      <w:r w:rsidR="00124723">
        <w:rPr>
          <w:rFonts w:ascii="Times New Roman" w:hAnsi="Times New Roman" w:cs="Times New Roman"/>
          <w:bCs/>
          <w:sz w:val="24"/>
          <w:szCs w:val="24"/>
        </w:rPr>
        <w:t>a</w:t>
      </w:r>
      <w:r w:rsidR="00D624C8">
        <w:rPr>
          <w:rFonts w:ascii="Times New Roman" w:hAnsi="Times New Roman" w:cs="Times New Roman"/>
          <w:bCs/>
          <w:sz w:val="24"/>
          <w:szCs w:val="24"/>
        </w:rPr>
        <w:t xml:space="preserve"> member of the International Standardisation – Malaysia Mirror Committee on ISO/TC34/SC11</w:t>
      </w:r>
      <w:r w:rsidR="00124723">
        <w:rPr>
          <w:rFonts w:ascii="Times New Roman" w:hAnsi="Times New Roman" w:cs="Times New Roman"/>
          <w:bCs/>
          <w:sz w:val="24"/>
          <w:szCs w:val="24"/>
        </w:rPr>
        <w:t>:</w:t>
      </w:r>
      <w:r w:rsidR="00D624C8">
        <w:rPr>
          <w:rFonts w:ascii="Times New Roman" w:hAnsi="Times New Roman" w:cs="Times New Roman"/>
          <w:bCs/>
          <w:sz w:val="24"/>
          <w:szCs w:val="24"/>
        </w:rPr>
        <w:t xml:space="preserve"> Animal and Vegetable Fats and Oils</w:t>
      </w:r>
      <w:r w:rsidR="00124723">
        <w:rPr>
          <w:rFonts w:ascii="Times New Roman" w:hAnsi="Times New Roman" w:cs="Times New Roman"/>
          <w:bCs/>
          <w:sz w:val="24"/>
          <w:szCs w:val="24"/>
        </w:rPr>
        <w:t>,</w:t>
      </w:r>
      <w:r w:rsidR="00D624C8">
        <w:rPr>
          <w:rFonts w:ascii="Times New Roman" w:hAnsi="Times New Roman" w:cs="Times New Roman"/>
          <w:bCs/>
          <w:sz w:val="24"/>
          <w:szCs w:val="24"/>
        </w:rPr>
        <w:t xml:space="preserve"> and </w:t>
      </w:r>
      <w:r w:rsidR="00124723">
        <w:rPr>
          <w:rFonts w:ascii="Times New Roman" w:hAnsi="Times New Roman" w:cs="Times New Roman"/>
          <w:bCs/>
          <w:sz w:val="24"/>
          <w:szCs w:val="24"/>
        </w:rPr>
        <w:t xml:space="preserve">the </w:t>
      </w:r>
      <w:r w:rsidR="00D624C8">
        <w:rPr>
          <w:rFonts w:ascii="Times New Roman" w:hAnsi="Times New Roman" w:cs="Times New Roman"/>
          <w:bCs/>
          <w:sz w:val="24"/>
          <w:szCs w:val="24"/>
        </w:rPr>
        <w:t>Industry Standard Committee on Food Products and Food Safety (ISC U).</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iCs/>
          <w:sz w:val="24"/>
        </w:rPr>
      </w:pPr>
    </w:p>
    <w:p w:rsidR="004B1D3F" w:rsidRDefault="00B3211B" w:rsidP="004B1D3F">
      <w:pPr>
        <w:pStyle w:val="HTMLPreformatted"/>
        <w:jc w:val="both"/>
        <w:rPr>
          <w:rFonts w:ascii="Times New Roman" w:hAnsi="Times New Roman" w:cs="Times New Roman"/>
          <w:b/>
          <w:iCs/>
          <w:sz w:val="24"/>
        </w:rPr>
      </w:pPr>
      <w:r>
        <w:rPr>
          <w:noProof/>
          <w:lang w:eastAsia="en-GB"/>
        </w:rPr>
        <w:drawing>
          <wp:inline distT="0" distB="0" distL="0" distR="0" wp14:anchorId="3883BC95" wp14:editId="30E660DE">
            <wp:extent cx="1135805" cy="1495425"/>
            <wp:effectExtent l="19050" t="19050" r="26670" b="9525"/>
            <wp:docPr id="2" name="Picture 2" descr="C:\Users\User\Documents\MPOB\Anugerah Saintis Harapan 2015\Photos\DR AZM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MPOB\Anugerah Saintis Harapan 2015\Photos\DR AZMIL.jpg"/>
                    <pic:cNvPicPr>
                      <a:picLocks noChangeAspect="1" noChangeArrowheads="1"/>
                    </pic:cNvPicPr>
                  </pic:nvPicPr>
                  <pic:blipFill>
                    <a:blip r:embed="rId5" cstate="print">
                      <a:extLst>
                        <a:ext uri="{BEBA8EAE-BF5A-486C-A8C5-ECC9F3942E4B}">
                          <a14:imgProps xmlns:a14="http://schemas.microsoft.com/office/drawing/2010/main">
                            <a14:imgLayer r:embed="rId6">
                              <a14:imgEffect>
                                <a14:sharpenSoften amount="50000"/>
                              </a14:imgEffect>
                              <a14:imgEffect>
                                <a14:colorTemperature colorTemp="7200"/>
                              </a14:imgEffect>
                            </a14:imgLayer>
                          </a14:imgProps>
                        </a:ext>
                        <a:ext uri="{28A0092B-C50C-407E-A947-70E740481C1C}">
                          <a14:useLocalDpi xmlns:a14="http://schemas.microsoft.com/office/drawing/2010/main" val="0"/>
                        </a:ext>
                      </a:extLst>
                    </a:blip>
                    <a:srcRect/>
                    <a:stretch>
                      <a:fillRect/>
                    </a:stretch>
                  </pic:blipFill>
                  <pic:spPr bwMode="auto">
                    <a:xfrm>
                      <a:off x="0" y="0"/>
                      <a:ext cx="1145534" cy="1508234"/>
                    </a:xfrm>
                    <a:prstGeom prst="rect">
                      <a:avLst/>
                    </a:prstGeom>
                    <a:noFill/>
                    <a:ln w="19050">
                      <a:solidFill>
                        <a:schemeClr val="tx1"/>
                      </a:solidFill>
                    </a:ln>
                  </pic:spPr>
                </pic:pic>
              </a:graphicData>
            </a:graphic>
          </wp:inline>
        </w:drawing>
      </w:r>
      <w:r w:rsidR="004B1D3F">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B3211B">
        <w:rPr>
          <w:rFonts w:ascii="Times New Roman" w:hAnsi="Times New Roman" w:cs="Times New Roman"/>
          <w:iCs/>
          <w:sz w:val="24"/>
        </w:rPr>
        <w:t>azmil_haizam@mpob.gov.my</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E35A10" w:rsidRDefault="00A77C46"/>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0A0CB9"/>
    <w:rsid w:val="00124723"/>
    <w:rsid w:val="00134B9A"/>
    <w:rsid w:val="00273347"/>
    <w:rsid w:val="00391BF4"/>
    <w:rsid w:val="004B1D3F"/>
    <w:rsid w:val="00693B4B"/>
    <w:rsid w:val="00A77C46"/>
    <w:rsid w:val="00B3211B"/>
    <w:rsid w:val="00D62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styleId="NoSpacing">
    <w:name w:val="No Spacing"/>
    <w:uiPriority w:val="1"/>
    <w:qFormat/>
    <w:rsid w:val="000A0C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styleId="NoSpacing">
    <w:name w:val="No Spacing"/>
    <w:uiPriority w:val="1"/>
    <w:qFormat/>
    <w:rsid w:val="000A0C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User</cp:lastModifiedBy>
  <cp:revision>5</cp:revision>
  <dcterms:created xsi:type="dcterms:W3CDTF">2017-12-29T07:50:00Z</dcterms:created>
  <dcterms:modified xsi:type="dcterms:W3CDTF">2017-12-29T09:42:00Z</dcterms:modified>
</cp:coreProperties>
</file>