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D83" w:rsidRPr="00225E0B" w:rsidRDefault="00D33D83" w:rsidP="00D33D8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5E0B">
        <w:rPr>
          <w:rFonts w:ascii="Times New Roman" w:eastAsia="Times New Roman" w:hAnsi="Times New Roman" w:cs="Times New Roman"/>
          <w:b/>
          <w:bCs/>
          <w:sz w:val="24"/>
          <w:szCs w:val="24"/>
        </w:rPr>
        <w:t>WHOLE GENOME SEQUENCING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25E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FOOD SAFETY MANAGEMENT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TOOL</w:t>
      </w:r>
      <w:r w:rsidRPr="00225E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 PUBLIC HEALTH PROTECTION</w:t>
      </w:r>
    </w:p>
    <w:p w:rsidR="004B1D3F" w:rsidRDefault="004B1D3F" w:rsidP="004B1D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D33D83" w:rsidP="004B1D3F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D33D83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 xml:space="preserve">Ivan </w:t>
      </w:r>
      <w:proofErr w:type="spellStart"/>
      <w:r>
        <w:rPr>
          <w:rFonts w:ascii="Times New Roman" w:hAnsi="Times New Roman" w:cs="Times New Roman"/>
          <w:sz w:val="24"/>
          <w:u w:val="single"/>
        </w:rPr>
        <w:t>Nastasijevic</w:t>
      </w:r>
      <w:proofErr w:type="spellEnd"/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1 </w:t>
      </w:r>
      <w:r w:rsidR="00D33D83">
        <w:rPr>
          <w:rFonts w:ascii="Times New Roman" w:hAnsi="Times New Roman" w:cs="Times New Roman"/>
          <w:i/>
          <w:iCs/>
          <w:sz w:val="24"/>
        </w:rPr>
        <w:t>Institute of Meat Hygiene and Technology (</w:t>
      </w:r>
      <w:proofErr w:type="spellStart"/>
      <w:r w:rsidR="00D33D83">
        <w:rPr>
          <w:rFonts w:ascii="Times New Roman" w:hAnsi="Times New Roman" w:cs="Times New Roman"/>
          <w:i/>
          <w:iCs/>
          <w:sz w:val="24"/>
        </w:rPr>
        <w:t>Kacanskog</w:t>
      </w:r>
      <w:proofErr w:type="spellEnd"/>
      <w:r w:rsidR="00D33D83">
        <w:rPr>
          <w:rFonts w:ascii="Times New Roman" w:hAnsi="Times New Roman" w:cs="Times New Roman"/>
          <w:i/>
          <w:iCs/>
          <w:sz w:val="24"/>
        </w:rPr>
        <w:t xml:space="preserve"> 13, 11000 Belgrade, Serbia)</w:t>
      </w: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4B1D3F" w:rsidRDefault="00D33D83" w:rsidP="004B1D3F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 (296</w:t>
      </w:r>
      <w:r w:rsidR="004B1D3F">
        <w:rPr>
          <w:rFonts w:ascii="Times New Roman" w:hAnsi="Times New Roman" w:cs="Times New Roman"/>
          <w:b/>
          <w:sz w:val="24"/>
        </w:rPr>
        <w:t xml:space="preserve"> words)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33D83" w:rsidRDefault="00D33D83" w:rsidP="00D33D8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 w:rsidRPr="00225E0B">
        <w:rPr>
          <w:rFonts w:ascii="Times New Roman" w:hAnsi="Times New Roman" w:cs="Times New Roman"/>
          <w:sz w:val="24"/>
          <w:szCs w:val="24"/>
        </w:rPr>
        <w:t xml:space="preserve">Food safety is a global concern, and consumers have the right to safe and nutritious food. However, the estimated </w:t>
      </w:r>
      <w:r>
        <w:rPr>
          <w:rFonts w:ascii="Times New Roman" w:hAnsi="Times New Roman" w:cs="Times New Roman"/>
          <w:sz w:val="24"/>
          <w:szCs w:val="24"/>
        </w:rPr>
        <w:t xml:space="preserve">annual </w:t>
      </w:r>
      <w:r w:rsidRPr="00225E0B">
        <w:rPr>
          <w:rFonts w:ascii="Times New Roman" w:hAnsi="Times New Roman" w:cs="Times New Roman"/>
          <w:sz w:val="24"/>
          <w:szCs w:val="24"/>
        </w:rPr>
        <w:t>burden of foodborne diseases</w:t>
      </w:r>
      <w:r>
        <w:rPr>
          <w:rFonts w:ascii="Times New Roman" w:hAnsi="Times New Roman" w:cs="Times New Roman"/>
          <w:sz w:val="24"/>
          <w:szCs w:val="24"/>
        </w:rPr>
        <w:t xml:space="preserve"> at global level </w:t>
      </w:r>
      <w:r w:rsidRPr="00225E0B">
        <w:rPr>
          <w:rFonts w:ascii="Times New Roman" w:hAnsi="Times New Roman" w:cs="Times New Roman"/>
          <w:sz w:val="24"/>
          <w:szCs w:val="24"/>
        </w:rPr>
        <w:t>remain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25E0B">
        <w:rPr>
          <w:rFonts w:ascii="Times New Roman" w:hAnsi="Times New Roman" w:cs="Times New Roman"/>
          <w:sz w:val="24"/>
          <w:szCs w:val="24"/>
        </w:rPr>
        <w:t xml:space="preserve"> unacceptably high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625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including</w:t>
      </w:r>
      <w:r w:rsidRPr="00225E0B">
        <w:rPr>
          <w:rFonts w:ascii="Times New Roman" w:hAnsi="Times New Roman" w:cs="Times New Roman"/>
          <w:sz w:val="24"/>
          <w:szCs w:val="24"/>
        </w:rPr>
        <w:t xml:space="preserve"> the related social and economic costs (hospitalization, loss of income, employment and market access). </w:t>
      </w:r>
      <w:r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225E0B">
        <w:rPr>
          <w:rFonts w:ascii="Times New Roman" w:hAnsi="Times New Roman" w:cs="Times New Roman"/>
          <w:sz w:val="24"/>
          <w:szCs w:val="24"/>
        </w:rPr>
        <w:t xml:space="preserve">600 million foodborne illnesses and 420,000 deaths from 31 major food safety hazards </w:t>
      </w:r>
      <w:r>
        <w:rPr>
          <w:rFonts w:ascii="Times New Roman" w:hAnsi="Times New Roman" w:cs="Times New Roman"/>
          <w:sz w:val="24"/>
          <w:szCs w:val="24"/>
        </w:rPr>
        <w:t>are reported annually at global level; in the USA around 48 million people acquire a foodborne disease each year, 128,000 are hospitalized, with 3,000 reported deaths; in</w:t>
      </w:r>
      <w:r w:rsidRPr="00225E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25E0B">
        <w:rPr>
          <w:rFonts w:ascii="Times New Roman" w:hAnsi="Times New Roman" w:cs="Times New Roman"/>
          <w:sz w:val="24"/>
          <w:szCs w:val="24"/>
        </w:rPr>
        <w:t>EU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25E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around </w:t>
      </w:r>
      <w:r w:rsidRPr="00225E0B">
        <w:rPr>
          <w:rFonts w:ascii="Times New Roman" w:hAnsi="Times New Roman" w:cs="Times New Roman"/>
          <w:sz w:val="24"/>
          <w:szCs w:val="24"/>
        </w:rPr>
        <w:t xml:space="preserve">400,000 confirmed human illnesses and 463 deaths from </w:t>
      </w:r>
      <w:r>
        <w:rPr>
          <w:rFonts w:ascii="Times New Roman" w:hAnsi="Times New Roman" w:cs="Times New Roman"/>
          <w:sz w:val="24"/>
          <w:szCs w:val="24"/>
        </w:rPr>
        <w:t>the five</w:t>
      </w:r>
      <w:r w:rsidRPr="00225E0B">
        <w:rPr>
          <w:rFonts w:ascii="Times New Roman" w:hAnsi="Times New Roman" w:cs="Times New Roman"/>
          <w:sz w:val="24"/>
          <w:szCs w:val="24"/>
        </w:rPr>
        <w:t xml:space="preserve"> major food safety hazards (</w:t>
      </w:r>
      <w:proofErr w:type="spellStart"/>
      <w:r w:rsidRPr="00225E0B">
        <w:rPr>
          <w:rFonts w:ascii="Times New Roman" w:hAnsi="Times New Roman" w:cs="Times New Roman"/>
          <w:sz w:val="24"/>
          <w:szCs w:val="24"/>
        </w:rPr>
        <w:t>Listeriosis</w:t>
      </w:r>
      <w:proofErr w:type="spellEnd"/>
      <w:r w:rsidRPr="00225E0B">
        <w:rPr>
          <w:rFonts w:ascii="Times New Roman" w:hAnsi="Times New Roman" w:cs="Times New Roman"/>
          <w:sz w:val="24"/>
          <w:szCs w:val="24"/>
        </w:rPr>
        <w:t xml:space="preserve">, Salmonellosis, </w:t>
      </w:r>
      <w:proofErr w:type="spellStart"/>
      <w:r w:rsidRPr="00225E0B">
        <w:rPr>
          <w:rFonts w:ascii="Times New Roman" w:hAnsi="Times New Roman" w:cs="Times New Roman"/>
          <w:sz w:val="24"/>
          <w:szCs w:val="24"/>
        </w:rPr>
        <w:t>Campylobacteriosis</w:t>
      </w:r>
      <w:proofErr w:type="spellEnd"/>
      <w:r w:rsidRPr="00225E0B">
        <w:rPr>
          <w:rFonts w:ascii="Times New Roman" w:hAnsi="Times New Roman" w:cs="Times New Roman"/>
          <w:sz w:val="24"/>
          <w:szCs w:val="24"/>
        </w:rPr>
        <w:t xml:space="preserve">, STEC infections, </w:t>
      </w:r>
      <w:proofErr w:type="spellStart"/>
      <w:r w:rsidRPr="00225E0B">
        <w:rPr>
          <w:rFonts w:ascii="Times New Roman" w:hAnsi="Times New Roman" w:cs="Times New Roman"/>
          <w:sz w:val="24"/>
          <w:szCs w:val="24"/>
        </w:rPr>
        <w:t>Yersiniosis</w:t>
      </w:r>
      <w:proofErr w:type="spellEnd"/>
      <w:r w:rsidRPr="00225E0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are annually registered. </w:t>
      </w:r>
      <w:r w:rsidRPr="00225E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Tracking the foodborne pathogens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along the food chain, e.g. on farm </w:t>
      </w:r>
      <w:r w:rsidRPr="00225E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– food processing – distribution – retail – consumer contin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uum is of utmost importance for prevention of foodborne outbreaks and </w:t>
      </w:r>
      <w:r w:rsidRPr="00225E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facilitation of outbreak investigation. Whole Genome Sequencing (WGS)</w:t>
      </w:r>
      <w:r w:rsidRPr="00225E0B">
        <w:rPr>
          <w:rFonts w:ascii="Times New Roman" w:hAnsi="Times New Roman" w:cs="Times New Roman"/>
          <w:sz w:val="24"/>
          <w:szCs w:val="24"/>
        </w:rPr>
        <w:t xml:space="preserve"> recently emerged as a new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5E0B">
        <w:rPr>
          <w:rFonts w:ascii="Times New Roman" w:hAnsi="Times New Roman" w:cs="Times New Roman"/>
          <w:sz w:val="24"/>
          <w:szCs w:val="24"/>
        </w:rPr>
        <w:t xml:space="preserve">tool </w:t>
      </w:r>
      <w:r>
        <w:rPr>
          <w:rFonts w:ascii="Times New Roman" w:hAnsi="Times New Roman" w:cs="Times New Roman"/>
          <w:sz w:val="24"/>
          <w:szCs w:val="24"/>
        </w:rPr>
        <w:t>which</w:t>
      </w:r>
      <w:r w:rsidRPr="00225E0B">
        <w:rPr>
          <w:rFonts w:ascii="Times New Roman" w:hAnsi="Times New Roman" w:cs="Times New Roman"/>
          <w:sz w:val="24"/>
          <w:szCs w:val="24"/>
        </w:rPr>
        <w:t xml:space="preserve"> offers great potential in the way we investigate, assess and manage microbiological food safety </w:t>
      </w:r>
      <w:r>
        <w:rPr>
          <w:rFonts w:ascii="Times New Roman" w:hAnsi="Times New Roman" w:cs="Times New Roman"/>
          <w:sz w:val="24"/>
          <w:szCs w:val="24"/>
        </w:rPr>
        <w:t>risks</w:t>
      </w:r>
      <w:r w:rsidRPr="00225E0B">
        <w:rPr>
          <w:rFonts w:ascii="Times New Roman" w:hAnsi="Times New Roman" w:cs="Times New Roman"/>
          <w:sz w:val="24"/>
          <w:szCs w:val="24"/>
        </w:rPr>
        <w:t xml:space="preserve"> and illnesses. </w:t>
      </w:r>
      <w:r w:rsidRPr="00225E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The use of WGS can facilitate the understanding of contamination/colonization routes of foodborne pathogens within the food production environment and</w:t>
      </w:r>
      <w:r w:rsidRPr="00225E0B">
        <w:rPr>
          <w:rFonts w:ascii="Times New Roman" w:hAnsi="Times New Roman" w:cs="Times New Roman"/>
          <w:sz w:val="24"/>
          <w:szCs w:val="24"/>
        </w:rPr>
        <w:t xml:space="preserve"> can enable efficient tracking of pathogens` entering routes and distribution from farm – to – consumer. </w:t>
      </w:r>
      <w:r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25E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WGS is a powerful tool for obtaining genomic data, which gives a higher level of resolution discrimination, i.e. better information about genetic similarity between isolates than conventional molecular typing such as </w:t>
      </w:r>
      <w:hyperlink r:id="rId5" w:history="1">
        <w:r w:rsidRPr="00225E0B">
          <w:rPr>
            <w:rFonts w:ascii="Times New Roman" w:hAnsi="Times New Roman" w:cs="Times New Roman"/>
            <w:sz w:val="24"/>
            <w:szCs w:val="24"/>
            <w:lang w:val="sr-Latn-RS"/>
          </w:rPr>
          <w:t xml:space="preserve">Fluorescent Amplified Fragment Length Polymorphism </w:t>
        </w:r>
      </w:hyperlink>
      <w:r w:rsidRPr="00225E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(</w:t>
      </w:r>
      <w:proofErr w:type="spellStart"/>
      <w:r w:rsidRPr="00225E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fAFLP</w:t>
      </w:r>
      <w:proofErr w:type="spellEnd"/>
      <w:r w:rsidRPr="00225E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) or Pulsed Field Gel Electrophoresis (PFGE); such molecular methods only determine if isolates are the same or different but not how closely related they are genetically.</w:t>
      </w:r>
      <w:r w:rsidRPr="00225E0B">
        <w:rPr>
          <w:rFonts w:ascii="Times New Roman" w:hAnsi="Times New Roman" w:cs="Times New Roman"/>
          <w:sz w:val="24"/>
          <w:szCs w:val="24"/>
        </w:rPr>
        <w:t xml:space="preserve"> </w:t>
      </w:r>
      <w:r w:rsidRPr="00225E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Implementation of WGS is likely to be beneficial for many countries in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a</w:t>
      </w:r>
      <w:r w:rsidRPr="00225E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foreseeable future, in support of food safety management systems and foodborne outbreak investigations.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D33D83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Keywords: </w:t>
      </w:r>
      <w:r>
        <w:rPr>
          <w:rFonts w:ascii="Times New Roman" w:hAnsi="Times New Roman" w:cs="Times New Roman"/>
          <w:sz w:val="24"/>
          <w:szCs w:val="24"/>
        </w:rPr>
        <w:t xml:space="preserve">foodborne illness, </w:t>
      </w:r>
      <w:r w:rsidRPr="00225E0B">
        <w:rPr>
          <w:rFonts w:ascii="Times New Roman" w:hAnsi="Times New Roman" w:cs="Times New Roman"/>
          <w:sz w:val="24"/>
          <w:szCs w:val="24"/>
        </w:rPr>
        <w:t>food safety,</w:t>
      </w:r>
      <w:r w:rsidRPr="00581B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outbreak investigation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whole genome sequencing.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:rsidR="00D33D83" w:rsidRDefault="00D33D83" w:rsidP="00D33D83">
      <w:pPr>
        <w:pStyle w:val="CVSpacer"/>
        <w:ind w:left="0"/>
        <w:jc w:val="both"/>
        <w:rPr>
          <w:rFonts w:ascii="Times New Roman" w:hAnsi="Times New Roman"/>
          <w:sz w:val="24"/>
          <w:szCs w:val="24"/>
        </w:rPr>
      </w:pPr>
    </w:p>
    <w:p w:rsidR="00D33D83" w:rsidRDefault="00D33D83" w:rsidP="00D33D83">
      <w:pPr>
        <w:pStyle w:val="CVSpacer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500FF">
        <w:rPr>
          <w:rFonts w:ascii="Times New Roman" w:hAnsi="Times New Roman"/>
          <w:sz w:val="24"/>
          <w:szCs w:val="24"/>
        </w:rPr>
        <w:lastRenderedPageBreak/>
        <w:t>Dr</w:t>
      </w:r>
      <w:proofErr w:type="spellEnd"/>
      <w:r w:rsidRPr="00A500FF">
        <w:rPr>
          <w:rFonts w:ascii="Times New Roman" w:hAnsi="Times New Roman"/>
          <w:sz w:val="24"/>
          <w:szCs w:val="24"/>
        </w:rPr>
        <w:t xml:space="preserve"> Ivan </w:t>
      </w:r>
      <w:proofErr w:type="spellStart"/>
      <w:r w:rsidRPr="00A500FF">
        <w:rPr>
          <w:rFonts w:ascii="Times New Roman" w:hAnsi="Times New Roman"/>
          <w:sz w:val="24"/>
          <w:szCs w:val="24"/>
        </w:rPr>
        <w:t>Nastasijevic</w:t>
      </w:r>
      <w:proofErr w:type="spellEnd"/>
      <w:r w:rsidRPr="00A500FF">
        <w:rPr>
          <w:rFonts w:ascii="Times New Roman" w:hAnsi="Times New Roman"/>
          <w:sz w:val="24"/>
          <w:szCs w:val="24"/>
        </w:rPr>
        <w:t xml:space="preserve"> is a veterinarian with </w:t>
      </w:r>
      <w:r>
        <w:rPr>
          <w:rFonts w:ascii="Times New Roman" w:hAnsi="Times New Roman"/>
          <w:sz w:val="24"/>
          <w:szCs w:val="24"/>
        </w:rPr>
        <w:t xml:space="preserve">food safety </w:t>
      </w:r>
      <w:r w:rsidRPr="00A500FF">
        <w:rPr>
          <w:rFonts w:ascii="Times New Roman" w:hAnsi="Times New Roman"/>
          <w:sz w:val="24"/>
          <w:szCs w:val="24"/>
        </w:rPr>
        <w:t>background. He graduated at Faculty of Veterinary Me</w:t>
      </w:r>
      <w:r>
        <w:rPr>
          <w:rFonts w:ascii="Times New Roman" w:hAnsi="Times New Roman"/>
          <w:sz w:val="24"/>
          <w:szCs w:val="24"/>
        </w:rPr>
        <w:t>dicine, University of Belgrade</w:t>
      </w:r>
      <w:r w:rsidR="00B91C35">
        <w:rPr>
          <w:rFonts w:ascii="Times New Roman" w:hAnsi="Times New Roman"/>
          <w:sz w:val="24"/>
          <w:szCs w:val="24"/>
        </w:rPr>
        <w:t>, Serbia</w:t>
      </w:r>
      <w:r>
        <w:rPr>
          <w:rFonts w:ascii="Times New Roman" w:hAnsi="Times New Roman"/>
          <w:sz w:val="24"/>
          <w:szCs w:val="24"/>
        </w:rPr>
        <w:t xml:space="preserve"> and </w:t>
      </w:r>
      <w:r w:rsidRPr="00A500FF">
        <w:rPr>
          <w:rFonts w:ascii="Times New Roman" w:hAnsi="Times New Roman"/>
          <w:sz w:val="24"/>
          <w:szCs w:val="24"/>
        </w:rPr>
        <w:t>gained his PhD at Faculty of Agriculture/Department of Veterinary Medicine, University of Novi Sad, Serbia (in cooperation with US Meat Animal Research Center “Roman L.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Hruska</w:t>
      </w:r>
      <w:proofErr w:type="spellEnd"/>
      <w:r>
        <w:rPr>
          <w:rFonts w:ascii="Times New Roman" w:hAnsi="Times New Roman"/>
          <w:sz w:val="24"/>
          <w:szCs w:val="24"/>
        </w:rPr>
        <w:t>”, Clay Center, Nebraska</w:t>
      </w:r>
      <w:r w:rsidRPr="00A500FF">
        <w:rPr>
          <w:rFonts w:ascii="Times New Roman" w:hAnsi="Times New Roman"/>
          <w:sz w:val="24"/>
          <w:szCs w:val="24"/>
        </w:rPr>
        <w:t xml:space="preserve">). </w:t>
      </w:r>
      <w:proofErr w:type="spellStart"/>
      <w:r w:rsidRPr="00A500FF">
        <w:rPr>
          <w:rFonts w:ascii="Times New Roman" w:hAnsi="Times New Roman"/>
          <w:sz w:val="24"/>
          <w:szCs w:val="24"/>
        </w:rPr>
        <w:t>Dr</w:t>
      </w:r>
      <w:proofErr w:type="spellEnd"/>
      <w:r w:rsidRPr="00A500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0FF">
        <w:rPr>
          <w:rFonts w:ascii="Times New Roman" w:hAnsi="Times New Roman"/>
          <w:sz w:val="24"/>
          <w:szCs w:val="24"/>
        </w:rPr>
        <w:t>Nastasijevic</w:t>
      </w:r>
      <w:proofErr w:type="spellEnd"/>
      <w:r w:rsidRPr="00A500FF">
        <w:rPr>
          <w:rFonts w:ascii="Times New Roman" w:hAnsi="Times New Roman"/>
          <w:sz w:val="24"/>
          <w:szCs w:val="24"/>
        </w:rPr>
        <w:t xml:space="preserve"> has </w:t>
      </w:r>
      <w:r>
        <w:rPr>
          <w:rFonts w:ascii="Times New Roman" w:hAnsi="Times New Roman"/>
          <w:sz w:val="24"/>
          <w:szCs w:val="24"/>
        </w:rPr>
        <w:t>intensive</w:t>
      </w:r>
      <w:r w:rsidRPr="00A500FF">
        <w:rPr>
          <w:rFonts w:ascii="Times New Roman" w:hAnsi="Times New Roman"/>
          <w:sz w:val="24"/>
          <w:szCs w:val="24"/>
        </w:rPr>
        <w:t xml:space="preserve"> experience in applied food safety research, food (meat) industry extension/outreach </w:t>
      </w:r>
      <w:proofErr w:type="spellStart"/>
      <w:r w:rsidRPr="00A500FF">
        <w:rPr>
          <w:rFonts w:ascii="Times New Roman" w:hAnsi="Times New Roman"/>
          <w:sz w:val="24"/>
          <w:szCs w:val="24"/>
        </w:rPr>
        <w:t>program</w:t>
      </w:r>
      <w:r>
        <w:rPr>
          <w:rFonts w:ascii="Times New Roman" w:hAnsi="Times New Roman"/>
          <w:sz w:val="24"/>
          <w:szCs w:val="24"/>
        </w:rPr>
        <w:t>mes</w:t>
      </w:r>
      <w:proofErr w:type="spellEnd"/>
      <w:r>
        <w:rPr>
          <w:rFonts w:ascii="Times New Roman" w:hAnsi="Times New Roman"/>
          <w:sz w:val="24"/>
          <w:szCs w:val="24"/>
        </w:rPr>
        <w:t xml:space="preserve"> and teaching at University (</w:t>
      </w:r>
      <w:r w:rsidRPr="00A500FF">
        <w:rPr>
          <w:rFonts w:ascii="Times New Roman" w:hAnsi="Times New Roman"/>
          <w:color w:val="000000"/>
          <w:sz w:val="24"/>
          <w:szCs w:val="24"/>
        </w:rPr>
        <w:t>Un</w:t>
      </w:r>
      <w:r>
        <w:rPr>
          <w:rFonts w:ascii="Times New Roman" w:hAnsi="Times New Roman"/>
          <w:color w:val="000000"/>
          <w:sz w:val="24"/>
          <w:szCs w:val="24"/>
        </w:rPr>
        <w:t xml:space="preserve">iversity of Central Lancashire, </w:t>
      </w:r>
      <w:r w:rsidRPr="00A500FF">
        <w:rPr>
          <w:rFonts w:ascii="Times New Roman" w:hAnsi="Times New Roman"/>
          <w:color w:val="000000"/>
          <w:sz w:val="24"/>
          <w:szCs w:val="24"/>
        </w:rPr>
        <w:t>UK; Metropolitan University of Copenhagen, Denmark</w:t>
      </w:r>
      <w:r>
        <w:rPr>
          <w:rFonts w:ascii="Times New Roman" w:hAnsi="Times New Roman"/>
          <w:color w:val="000000"/>
          <w:sz w:val="24"/>
          <w:szCs w:val="24"/>
        </w:rPr>
        <w:t>;</w:t>
      </w:r>
      <w:r w:rsidRPr="00A500FF">
        <w:rPr>
          <w:rFonts w:ascii="Times New Roman" w:hAnsi="Times New Roman"/>
          <w:color w:val="000000"/>
          <w:sz w:val="24"/>
          <w:szCs w:val="24"/>
        </w:rPr>
        <w:t xml:space="preserve"> Faculty of Medicine, University of Catania, Italy</w:t>
      </w:r>
      <w:r>
        <w:rPr>
          <w:rFonts w:ascii="Times New Roman" w:hAnsi="Times New Roman"/>
          <w:color w:val="000000"/>
          <w:sz w:val="24"/>
          <w:szCs w:val="24"/>
        </w:rPr>
        <w:t>)</w:t>
      </w:r>
      <w:r w:rsidRPr="00A500FF">
        <w:rPr>
          <w:rFonts w:ascii="Times New Roman" w:hAnsi="Times New Roman"/>
          <w:color w:val="000000"/>
          <w:sz w:val="24"/>
          <w:szCs w:val="24"/>
        </w:rPr>
        <w:t xml:space="preserve">. He also served as a Technical Officer in Food Safety </w:t>
      </w:r>
      <w:r>
        <w:rPr>
          <w:rFonts w:ascii="Times New Roman" w:hAnsi="Times New Roman"/>
          <w:color w:val="000000"/>
          <w:sz w:val="24"/>
          <w:szCs w:val="24"/>
        </w:rPr>
        <w:t>with</w:t>
      </w:r>
      <w:r w:rsidRPr="00A500FF">
        <w:rPr>
          <w:rFonts w:ascii="Times New Roman" w:hAnsi="Times New Roman"/>
          <w:color w:val="000000"/>
          <w:sz w:val="24"/>
          <w:szCs w:val="24"/>
        </w:rPr>
        <w:t xml:space="preserve"> UN World Health Organizat</w:t>
      </w:r>
      <w:r>
        <w:rPr>
          <w:rFonts w:ascii="Times New Roman" w:hAnsi="Times New Roman"/>
          <w:color w:val="000000"/>
          <w:sz w:val="24"/>
          <w:szCs w:val="24"/>
        </w:rPr>
        <w:t>ion Regional Office for Europe (</w:t>
      </w:r>
      <w:r w:rsidRPr="00A500FF">
        <w:rPr>
          <w:rFonts w:ascii="Times New Roman" w:hAnsi="Times New Roman"/>
          <w:color w:val="000000"/>
          <w:sz w:val="24"/>
          <w:szCs w:val="24"/>
        </w:rPr>
        <w:t xml:space="preserve">Copenhagen, Denmark). His core research interest is related to </w:t>
      </w:r>
      <w:r w:rsidRPr="00A500FF">
        <w:rPr>
          <w:rFonts w:ascii="Times New Roman" w:hAnsi="Times New Roman"/>
          <w:sz w:val="24"/>
          <w:szCs w:val="24"/>
        </w:rPr>
        <w:t>meat (food) safety and technology, as well as `One Health` concept (environment-animal-human interface). He published more than 30 papers in reput</w:t>
      </w:r>
      <w:r>
        <w:rPr>
          <w:rFonts w:ascii="Times New Roman" w:hAnsi="Times New Roman"/>
          <w:sz w:val="24"/>
          <w:szCs w:val="24"/>
        </w:rPr>
        <w:t>ed</w:t>
      </w:r>
      <w:r w:rsidRPr="00A500FF">
        <w:rPr>
          <w:rFonts w:ascii="Times New Roman" w:hAnsi="Times New Roman"/>
          <w:sz w:val="24"/>
          <w:szCs w:val="24"/>
        </w:rPr>
        <w:t xml:space="preserve"> journals and international conferences. 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Pr="00B91C35" w:rsidRDefault="00B91C35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</w:rPr>
        <w:drawing>
          <wp:inline distT="0" distB="0" distL="0" distR="0" wp14:anchorId="1FE69742" wp14:editId="6C457A2B">
            <wp:extent cx="755765" cy="1198418"/>
            <wp:effectExtent l="0" t="0" r="6350" b="1905"/>
            <wp:docPr id="2" name="Picture 2" descr="F:\Profile photos Ivan\Sajt_INMES_Iv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rofile photos Ivan\Sajt_INMES_Iva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14" cy="1198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1D3F">
        <w:rPr>
          <w:rFonts w:ascii="Times New Roman" w:hAnsi="Times New Roman" w:cs="Times New Roman"/>
          <w:b/>
          <w:iCs/>
          <w:sz w:val="24"/>
        </w:rPr>
        <w:br/>
      </w:r>
    </w:p>
    <w:p w:rsidR="004B1D3F" w:rsidRDefault="004B1D3F" w:rsidP="00B91C35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hyperlink r:id="rId7" w:history="1">
        <w:r w:rsidR="00B91C35" w:rsidRPr="00AE19A2">
          <w:rPr>
            <w:rStyle w:val="Hyperlink"/>
            <w:rFonts w:ascii="Times New Roman" w:hAnsi="Times New Roman" w:cs="Times New Roman"/>
            <w:iCs/>
            <w:sz w:val="24"/>
          </w:rPr>
          <w:t>ivan.nastasijevic@inmes.rs</w:t>
        </w:r>
      </w:hyperlink>
      <w:r w:rsidR="00B91C35">
        <w:rPr>
          <w:rFonts w:ascii="Times New Roman" w:hAnsi="Times New Roman" w:cs="Times New Roman"/>
          <w:iCs/>
          <w:sz w:val="24"/>
        </w:rPr>
        <w:t xml:space="preserve">, </w:t>
      </w:r>
      <w:hyperlink r:id="rId8" w:history="1">
        <w:r w:rsidR="00B91C35" w:rsidRPr="00AE19A2">
          <w:rPr>
            <w:rStyle w:val="Hyperlink"/>
            <w:rFonts w:ascii="Times New Roman" w:hAnsi="Times New Roman" w:cs="Times New Roman"/>
            <w:iCs/>
            <w:sz w:val="24"/>
          </w:rPr>
          <w:t>nastasije@yahoo.com</w:t>
        </w:r>
      </w:hyperlink>
      <w:r w:rsidR="00B91C35">
        <w:rPr>
          <w:rFonts w:ascii="Times New Roman" w:hAnsi="Times New Roman" w:cs="Times New Roman"/>
          <w:iCs/>
          <w:sz w:val="24"/>
        </w:rPr>
        <w:t xml:space="preserve"> </w:t>
      </w:r>
    </w:p>
    <w:p w:rsidR="004B1D3F" w:rsidRPr="00B91C35" w:rsidRDefault="00B91C35" w:rsidP="00B91C35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       </w:t>
      </w:r>
    </w:p>
    <w:p w:rsidR="00B91C35" w:rsidRDefault="00B91C35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B91C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12C1E" w:rsidRDefault="00B91C35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 w:rsidRPr="00B91C35">
        <w:rPr>
          <w:rFonts w:ascii="Times New Roman" w:hAnsi="Times New Roman" w:cs="Times New Roman"/>
          <w:sz w:val="24"/>
          <w:szCs w:val="24"/>
        </w:rPr>
        <w:t xml:space="preserve">I would be interested, as per your invitation, to have the oral presentation in a format of the plenary talk. </w:t>
      </w:r>
    </w:p>
    <w:p w:rsidR="00612C1E" w:rsidRDefault="00612C1E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addition, is there any conference fee discount for plenary speakers?</w:t>
      </w:r>
    </w:p>
    <w:p w:rsidR="00B91C35" w:rsidRPr="00B91C35" w:rsidRDefault="00B91C35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91C35">
        <w:rPr>
          <w:rFonts w:ascii="Times New Roman" w:hAnsi="Times New Roman" w:cs="Times New Roman"/>
          <w:sz w:val="24"/>
          <w:szCs w:val="24"/>
        </w:rPr>
        <w:t>Look forward to hearing from you</w:t>
      </w:r>
      <w:r w:rsidR="002318EE">
        <w:rPr>
          <w:rFonts w:ascii="Times New Roman" w:hAnsi="Times New Roman" w:cs="Times New Roman"/>
          <w:sz w:val="24"/>
          <w:szCs w:val="24"/>
        </w:rPr>
        <w:t xml:space="preserve"> soon. Best regards, Ivan.</w:t>
      </w:r>
    </w:p>
    <w:p w:rsidR="00E35A10" w:rsidRDefault="00FC5A6E"/>
    <w:sectPr w:rsidR="00E35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D3F"/>
    <w:rsid w:val="00047BF7"/>
    <w:rsid w:val="00134B9A"/>
    <w:rsid w:val="002318EE"/>
    <w:rsid w:val="00303E06"/>
    <w:rsid w:val="004B1D3F"/>
    <w:rsid w:val="00612C1E"/>
    <w:rsid w:val="00B91C35"/>
    <w:rsid w:val="00D33D83"/>
    <w:rsid w:val="00FF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paragraph" w:customStyle="1" w:styleId="CVSpacer">
    <w:name w:val="CV Spacer"/>
    <w:basedOn w:val="Normal"/>
    <w:rsid w:val="00D33D83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4"/>
      <w:szCs w:val="20"/>
      <w:lang w:val="en-US" w:eastAsia="ar-SA"/>
    </w:rPr>
  </w:style>
  <w:style w:type="character" w:styleId="Hyperlink">
    <w:name w:val="Hyperlink"/>
    <w:basedOn w:val="DefaultParagraphFont"/>
    <w:uiPriority w:val="99"/>
    <w:unhideWhenUsed/>
    <w:rsid w:val="00B91C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3F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paragraph" w:customStyle="1" w:styleId="CVSpacer">
    <w:name w:val="CV Spacer"/>
    <w:basedOn w:val="Normal"/>
    <w:rsid w:val="00D33D83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4"/>
      <w:szCs w:val="20"/>
      <w:lang w:val="en-US" w:eastAsia="ar-SA"/>
    </w:rPr>
  </w:style>
  <w:style w:type="character" w:styleId="Hyperlink">
    <w:name w:val="Hyperlink"/>
    <w:basedOn w:val="DefaultParagraphFont"/>
    <w:uiPriority w:val="99"/>
    <w:unhideWhenUsed/>
    <w:rsid w:val="00B91C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stasije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n.nastasijevic@inmes.r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ncbi.nlm.nih.gov/pubmed/1639668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Inmes</cp:lastModifiedBy>
  <cp:revision>5</cp:revision>
  <dcterms:created xsi:type="dcterms:W3CDTF">2017-08-29T08:12:00Z</dcterms:created>
  <dcterms:modified xsi:type="dcterms:W3CDTF">2017-08-29T08:14:00Z</dcterms:modified>
</cp:coreProperties>
</file>