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74A9" w:rsidRPr="009374A9" w:rsidRDefault="009374A9" w:rsidP="009374A9">
      <w:pPr>
        <w:pStyle w:val="Heading1"/>
        <w:spacing w:before="170"/>
        <w:rPr>
          <w:color w:val="337AB7"/>
        </w:rPr>
      </w:pPr>
      <w:bookmarkStart w:id="0" w:name="_Hlk20422674"/>
      <w:r w:rsidRPr="009374A9">
        <w:rPr>
          <w:color w:val="337AB7"/>
        </w:rPr>
        <w:t xml:space="preserve">Incidence of </w:t>
      </w:r>
      <w:r w:rsidRPr="009374A9">
        <w:rPr>
          <w:i/>
          <w:color w:val="337AB7"/>
        </w:rPr>
        <w:t>Listeria</w:t>
      </w:r>
      <w:r w:rsidRPr="009374A9">
        <w:rPr>
          <w:color w:val="337AB7"/>
        </w:rPr>
        <w:t xml:space="preserve"> </w:t>
      </w:r>
      <w:r>
        <w:rPr>
          <w:color w:val="337AB7"/>
        </w:rPr>
        <w:t>monocytogenes</w:t>
      </w:r>
      <w:r w:rsidRPr="009374A9">
        <w:rPr>
          <w:color w:val="337AB7"/>
        </w:rPr>
        <w:t xml:space="preserve"> in ready-to-eat food sold in Johannesburg, South Africa</w:t>
      </w:r>
    </w:p>
    <w:p w:rsidR="00AE3E37" w:rsidRDefault="00AE3E37" w:rsidP="00494130">
      <w:pPr>
        <w:pStyle w:val="Heading1"/>
        <w:spacing w:before="170"/>
        <w:ind w:left="0"/>
      </w:pPr>
    </w:p>
    <w:bookmarkEnd w:id="0"/>
    <w:p w:rsidR="00C62B78" w:rsidRPr="00C62B78" w:rsidRDefault="00C62B78" w:rsidP="00C62B78">
      <w:pPr>
        <w:pStyle w:val="BodyText"/>
        <w:spacing w:before="73" w:line="198" w:lineRule="exact"/>
        <w:ind w:left="100" w:right="5987"/>
        <w:rPr>
          <w:rFonts w:ascii="Arial"/>
          <w:bCs/>
          <w:vertAlign w:val="superscript"/>
          <w:lang w:val="en-ZA"/>
        </w:rPr>
      </w:pPr>
      <w:r w:rsidRPr="00C62B78">
        <w:rPr>
          <w:rFonts w:ascii="Arial"/>
          <w:b/>
          <w:lang w:val="en-ZA"/>
        </w:rPr>
        <w:t>Hattie MAKUMBE</w:t>
      </w:r>
      <w:r w:rsidRPr="00C62B78">
        <w:rPr>
          <w:rFonts w:ascii="Arial"/>
          <w:lang w:val="en-ZA"/>
        </w:rPr>
        <w:t>,</w:t>
      </w:r>
      <w:r w:rsidRPr="00C62B78">
        <w:rPr>
          <w:rFonts w:ascii="Arial"/>
          <w:vertAlign w:val="superscript"/>
          <w:lang w:val="en-ZA"/>
        </w:rPr>
        <w:t>1</w:t>
      </w:r>
      <w:r w:rsidRPr="00C62B78">
        <w:rPr>
          <w:rFonts w:ascii="Arial"/>
          <w:lang w:val="en-ZA"/>
        </w:rPr>
        <w:t xml:space="preserve"> Bhekisisa DLAMINI,</w:t>
      </w:r>
      <w:r w:rsidRPr="00C62B78">
        <w:rPr>
          <w:rFonts w:ascii="Arial"/>
          <w:vertAlign w:val="superscript"/>
          <w:lang w:val="en-ZA"/>
        </w:rPr>
        <w:t xml:space="preserve">1 </w:t>
      </w:r>
      <w:r w:rsidRPr="00C62B78">
        <w:rPr>
          <w:rFonts w:ascii="Arial"/>
          <w:lang w:val="en-ZA"/>
        </w:rPr>
        <w:t>Frederick</w:t>
      </w:r>
      <w:r>
        <w:rPr>
          <w:rFonts w:ascii="Arial"/>
          <w:lang w:val="en-ZA"/>
        </w:rPr>
        <w:t xml:space="preserve"> </w:t>
      </w:r>
      <w:r w:rsidRPr="00C62B78">
        <w:rPr>
          <w:rFonts w:ascii="Arial"/>
          <w:lang w:val="en-ZA"/>
        </w:rPr>
        <w:t>TABIT</w:t>
      </w:r>
      <w:r w:rsidRPr="00C62B78">
        <w:rPr>
          <w:rFonts w:ascii="Arial"/>
          <w:bCs/>
          <w:vertAlign w:val="superscript"/>
          <w:lang w:val="en-ZA"/>
        </w:rPr>
        <w:t>2</w:t>
      </w:r>
      <w:r w:rsidRPr="00C62B78">
        <w:rPr>
          <w:rFonts w:ascii="Arial"/>
          <w:lang w:val="en-ZA"/>
        </w:rPr>
        <w:t xml:space="preserve"> </w:t>
      </w:r>
    </w:p>
    <w:p w:rsidR="00C62B78" w:rsidRPr="00C62B78" w:rsidRDefault="00C62B78" w:rsidP="00C62B78">
      <w:pPr>
        <w:pStyle w:val="BodyText"/>
        <w:spacing w:before="73" w:line="198" w:lineRule="exact"/>
        <w:ind w:left="100" w:right="5987"/>
        <w:rPr>
          <w:rFonts w:ascii="Arial"/>
          <w:i/>
          <w:iCs/>
        </w:rPr>
      </w:pPr>
    </w:p>
    <w:p w:rsidR="00C62B78" w:rsidRPr="00C62B78" w:rsidRDefault="00C62B78" w:rsidP="00C62B78">
      <w:pPr>
        <w:pStyle w:val="BodyText"/>
        <w:spacing w:before="73" w:line="198" w:lineRule="exact"/>
        <w:ind w:left="100" w:right="5987"/>
        <w:rPr>
          <w:rFonts w:ascii="Arial"/>
          <w:b/>
          <w:i/>
          <w:vertAlign w:val="superscript"/>
          <w:lang w:val="en-ZA"/>
        </w:rPr>
      </w:pPr>
      <w:r w:rsidRPr="00C62B78">
        <w:rPr>
          <w:rFonts w:ascii="Arial"/>
          <w:bCs/>
          <w:i/>
          <w:vertAlign w:val="superscript"/>
          <w:lang w:val="en-ZA"/>
        </w:rPr>
        <w:t>1</w:t>
      </w:r>
      <w:r w:rsidRPr="00C62B78">
        <w:rPr>
          <w:rFonts w:ascii="Arial"/>
          <w:i/>
          <w:lang w:val="en-ZA"/>
        </w:rPr>
        <w:t xml:space="preserve"> University of Johannesburg</w:t>
      </w:r>
      <w:r w:rsidRPr="00C62B78">
        <w:rPr>
          <w:rFonts w:ascii="Arial"/>
          <w:bCs/>
          <w:i/>
          <w:lang w:val="en-ZA"/>
        </w:rPr>
        <w:t>, Department of Biotechnology and Food Technology</w:t>
      </w:r>
      <w:r w:rsidRPr="00C62B78">
        <w:rPr>
          <w:rFonts w:ascii="Arial"/>
          <w:i/>
          <w:lang w:val="en-ZA"/>
        </w:rPr>
        <w:t>, Doornfontein Campus, Johannesburg, South Africa.</w:t>
      </w:r>
    </w:p>
    <w:p w:rsidR="00C62B78" w:rsidRPr="00C62B78" w:rsidRDefault="00C62B78" w:rsidP="00C62B78">
      <w:pPr>
        <w:pStyle w:val="BodyText"/>
        <w:spacing w:before="73" w:line="198" w:lineRule="exact"/>
        <w:ind w:left="100" w:right="5987"/>
        <w:rPr>
          <w:rFonts w:ascii="Arial"/>
          <w:i/>
          <w:lang w:val="en-ZA"/>
        </w:rPr>
      </w:pPr>
      <w:r w:rsidRPr="00C62B78">
        <w:rPr>
          <w:rFonts w:ascii="Arial"/>
          <w:i/>
          <w:vertAlign w:val="superscript"/>
          <w:lang w:val="en-ZA"/>
        </w:rPr>
        <w:t>2</w:t>
      </w:r>
      <w:r w:rsidRPr="00C62B78">
        <w:rPr>
          <w:rFonts w:ascii="Arial"/>
          <w:i/>
          <w:lang w:val="en-ZA"/>
        </w:rPr>
        <w:t>UNISA, Department of Life and Consumer Sciences</w:t>
      </w:r>
      <w:r w:rsidRPr="00C62B78">
        <w:rPr>
          <w:rFonts w:ascii="Arial"/>
          <w:i/>
        </w:rPr>
        <w:t>, Florida, Johannesburg, South Africa</w:t>
      </w:r>
      <w:r w:rsidRPr="00C62B78">
        <w:rPr>
          <w:rFonts w:ascii="Arial"/>
          <w:i/>
          <w:lang w:val="en-ZA"/>
        </w:rPr>
        <w:t>.</w:t>
      </w:r>
    </w:p>
    <w:p w:rsidR="00C62B78" w:rsidRPr="00C62B78" w:rsidRDefault="00C62B78" w:rsidP="00C62B78">
      <w:pPr>
        <w:pStyle w:val="BodyText"/>
        <w:spacing w:before="73" w:line="198" w:lineRule="exact"/>
        <w:ind w:left="100" w:right="5987"/>
        <w:rPr>
          <w:rFonts w:ascii="Arial"/>
          <w:i/>
          <w:lang w:val="en-ZA"/>
        </w:rPr>
      </w:pPr>
    </w:p>
    <w:p w:rsidR="005973B9" w:rsidRDefault="005973B9" w:rsidP="001E46AF">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t>Abstract</w:t>
      </w:r>
      <w:r w:rsidR="00404E5B">
        <w:rPr>
          <w:color w:val="BF5A14"/>
        </w:rPr>
        <w:t xml:space="preserve"> </w:t>
      </w:r>
    </w:p>
    <w:p w:rsidR="00965C77" w:rsidRPr="00965C77" w:rsidRDefault="00965C77" w:rsidP="00965C77">
      <w:pPr>
        <w:widowControl/>
        <w:autoSpaceDE w:val="0"/>
        <w:autoSpaceDN w:val="0"/>
        <w:adjustRightInd w:val="0"/>
        <w:rPr>
          <w:rFonts w:eastAsia="Calibri" w:cs="Arial"/>
          <w:iCs/>
          <w:sz w:val="18"/>
          <w:szCs w:val="18"/>
          <w:lang w:val="en-ZA" w:eastAsia="en-ZA"/>
        </w:rPr>
      </w:pPr>
      <w:r w:rsidRPr="00965C77">
        <w:rPr>
          <w:rFonts w:eastAsia="Times New Roman" w:cs="Arial"/>
          <w:i/>
          <w:sz w:val="18"/>
          <w:szCs w:val="18"/>
        </w:rPr>
        <w:t>Listeria monocytogenes</w:t>
      </w:r>
      <w:r w:rsidRPr="00965C77">
        <w:rPr>
          <w:rFonts w:eastAsia="Times New Roman" w:cs="Arial"/>
          <w:sz w:val="18"/>
          <w:szCs w:val="18"/>
        </w:rPr>
        <w:t xml:space="preserve"> is one of the most important foodborne pathogens associated with ready-to-eat (RTE) food. South Africa has recently (2017 – 2018) been plagued with a </w:t>
      </w:r>
      <w:r w:rsidRPr="00965C77">
        <w:rPr>
          <w:rFonts w:eastAsia="Times New Roman" w:cs="Arial"/>
          <w:i/>
          <w:sz w:val="18"/>
          <w:szCs w:val="18"/>
        </w:rPr>
        <w:t>Listeria</w:t>
      </w:r>
      <w:r w:rsidRPr="00965C77">
        <w:rPr>
          <w:rFonts w:eastAsia="Times New Roman" w:cs="Arial"/>
          <w:sz w:val="18"/>
          <w:szCs w:val="18"/>
        </w:rPr>
        <w:t xml:space="preserve"> outbreak that resulted in 1065 confirmed cases and 218 deaths. </w:t>
      </w:r>
      <w:r w:rsidRPr="00965C77">
        <w:rPr>
          <w:rFonts w:eastAsia="Times New Roman" w:cs="Arial"/>
          <w:i/>
          <w:sz w:val="18"/>
          <w:szCs w:val="18"/>
        </w:rPr>
        <w:t>L. monocytogenes</w:t>
      </w:r>
      <w:r w:rsidRPr="00965C77">
        <w:rPr>
          <w:rFonts w:eastAsia="Times New Roman" w:cs="Arial"/>
          <w:sz w:val="18"/>
          <w:szCs w:val="18"/>
        </w:rPr>
        <w:t xml:space="preserve"> can persist for years in food processing plants due to resistance to disinfectants. </w:t>
      </w:r>
      <w:r w:rsidRPr="00965C77">
        <w:rPr>
          <w:rFonts w:eastAsia="Calibri" w:cs="Arial"/>
          <w:sz w:val="18"/>
          <w:szCs w:val="18"/>
          <w:lang w:val="en-ZA" w:eastAsia="en-ZA"/>
        </w:rPr>
        <w:t xml:space="preserve">This study investigated the incidence of </w:t>
      </w:r>
      <w:r w:rsidRPr="00965C77">
        <w:rPr>
          <w:rFonts w:eastAsia="Calibri" w:cs="Arial"/>
          <w:i/>
          <w:sz w:val="18"/>
          <w:szCs w:val="18"/>
          <w:lang w:val="en-ZA" w:eastAsia="en-ZA"/>
        </w:rPr>
        <w:t xml:space="preserve">Listeria </w:t>
      </w:r>
      <w:r w:rsidRPr="00965C77">
        <w:rPr>
          <w:rFonts w:eastAsia="Calibri" w:cs="Arial"/>
          <w:sz w:val="18"/>
          <w:szCs w:val="18"/>
          <w:lang w:val="en-ZA" w:eastAsia="en-ZA"/>
        </w:rPr>
        <w:t xml:space="preserve">species in 80 RTE food sold in the formal (dairy and processed meat) and informal markets (vegetable salads, beef stew and rice) of Johannesburg, South Africa. </w:t>
      </w:r>
      <w:r w:rsidRPr="00965C77">
        <w:rPr>
          <w:rFonts w:eastAsia="Calibri" w:cs="Arial"/>
          <w:iCs/>
          <w:sz w:val="18"/>
          <w:szCs w:val="18"/>
          <w:lang w:val="en-ZA" w:eastAsia="en-ZA"/>
        </w:rPr>
        <w:t xml:space="preserve">High </w:t>
      </w:r>
      <w:r w:rsidRPr="00965C77">
        <w:rPr>
          <w:rFonts w:eastAsia="Calibri" w:cs="Arial"/>
          <w:i/>
          <w:iCs/>
          <w:sz w:val="18"/>
          <w:szCs w:val="18"/>
          <w:lang w:val="en-ZA" w:eastAsia="en-ZA"/>
        </w:rPr>
        <w:t>Enterobacteriaceae</w:t>
      </w:r>
      <w:r w:rsidRPr="00965C77">
        <w:rPr>
          <w:rFonts w:eastAsia="Calibri" w:cs="Arial"/>
          <w:iCs/>
          <w:sz w:val="18"/>
          <w:szCs w:val="18"/>
          <w:lang w:val="en-ZA" w:eastAsia="en-ZA"/>
        </w:rPr>
        <w:t xml:space="preserve">, </w:t>
      </w:r>
      <w:r w:rsidRPr="00965C77">
        <w:rPr>
          <w:rFonts w:eastAsia="Calibri" w:cs="Arial"/>
          <w:i/>
          <w:iCs/>
          <w:sz w:val="18"/>
          <w:szCs w:val="18"/>
          <w:lang w:val="en-ZA" w:eastAsia="en-ZA"/>
        </w:rPr>
        <w:t>S. aureus</w:t>
      </w:r>
      <w:r w:rsidRPr="00965C77">
        <w:rPr>
          <w:rFonts w:eastAsia="Calibri" w:cs="Arial"/>
          <w:iCs/>
          <w:sz w:val="18"/>
          <w:szCs w:val="18"/>
          <w:lang w:val="en-ZA" w:eastAsia="en-ZA"/>
        </w:rPr>
        <w:t xml:space="preserve"> and </w:t>
      </w:r>
      <w:r w:rsidRPr="00965C77">
        <w:rPr>
          <w:rFonts w:eastAsia="Calibri" w:cs="Arial"/>
          <w:i/>
          <w:iCs/>
          <w:sz w:val="18"/>
          <w:szCs w:val="18"/>
          <w:lang w:val="en-ZA" w:eastAsia="en-ZA"/>
        </w:rPr>
        <w:t>E. coli</w:t>
      </w:r>
      <w:r w:rsidRPr="00965C77">
        <w:rPr>
          <w:rFonts w:eastAsia="Calibri" w:cs="Arial"/>
          <w:iCs/>
          <w:sz w:val="18"/>
          <w:szCs w:val="18"/>
          <w:lang w:val="en-ZA" w:eastAsia="en-ZA"/>
        </w:rPr>
        <w:t xml:space="preserve"> counts were obtained which ranged from 1.9 -7.5 log </w:t>
      </w:r>
      <w:r w:rsidRPr="00965C77">
        <w:rPr>
          <w:rFonts w:eastAsia="Times New Roman" w:cs="Arial"/>
          <w:sz w:val="18"/>
          <w:szCs w:val="18"/>
        </w:rPr>
        <w:t>CFU</w:t>
      </w:r>
      <w:r w:rsidRPr="00965C77">
        <w:rPr>
          <w:rFonts w:eastAsia="Calibri" w:cs="Arial"/>
          <w:iCs/>
          <w:sz w:val="18"/>
          <w:szCs w:val="18"/>
          <w:lang w:val="en-ZA" w:eastAsia="en-ZA"/>
        </w:rPr>
        <w:t xml:space="preserve"> /g. </w:t>
      </w:r>
      <w:r w:rsidRPr="00965C77">
        <w:rPr>
          <w:rFonts w:eastAsia="Times New Roman" w:cs="Arial"/>
          <w:i/>
          <w:sz w:val="18"/>
          <w:szCs w:val="18"/>
        </w:rPr>
        <w:t xml:space="preserve">Listeria </w:t>
      </w:r>
      <w:r w:rsidRPr="00965C77">
        <w:rPr>
          <w:rFonts w:eastAsia="Times New Roman" w:cs="Arial"/>
          <w:sz w:val="18"/>
          <w:szCs w:val="18"/>
        </w:rPr>
        <w:t xml:space="preserve">spp microbial counts in the food samples ranged from 3.5 – 6.0 log </w:t>
      </w:r>
      <w:bookmarkStart w:id="1" w:name="_Hlk19701683"/>
      <w:r w:rsidRPr="00965C77">
        <w:rPr>
          <w:rFonts w:eastAsia="Times New Roman" w:cs="Arial"/>
          <w:sz w:val="18"/>
          <w:szCs w:val="18"/>
        </w:rPr>
        <w:t>CFU</w:t>
      </w:r>
      <w:bookmarkEnd w:id="1"/>
      <w:r w:rsidRPr="00965C77">
        <w:rPr>
          <w:rFonts w:eastAsia="Times New Roman" w:cs="Arial"/>
          <w:sz w:val="18"/>
          <w:szCs w:val="18"/>
        </w:rPr>
        <w:t xml:space="preserve">/ g except in cooked rice. </w:t>
      </w:r>
      <w:r w:rsidRPr="00965C77">
        <w:rPr>
          <w:rFonts w:eastAsia="Calibri" w:cs="Arial"/>
          <w:sz w:val="18"/>
          <w:szCs w:val="18"/>
          <w:lang w:val="en-ZA" w:eastAsia="en-ZA"/>
        </w:rPr>
        <w:t xml:space="preserve">The </w:t>
      </w:r>
      <w:r w:rsidRPr="00965C77">
        <w:rPr>
          <w:rFonts w:eastAsia="Calibri" w:cs="Arial"/>
          <w:i/>
          <w:sz w:val="18"/>
          <w:szCs w:val="18"/>
          <w:lang w:val="en-ZA" w:eastAsia="en-ZA"/>
        </w:rPr>
        <w:t>Listeria</w:t>
      </w:r>
      <w:r w:rsidRPr="00965C77">
        <w:rPr>
          <w:rFonts w:eastAsia="Calibri" w:cs="Arial"/>
          <w:sz w:val="18"/>
          <w:szCs w:val="18"/>
          <w:lang w:val="en-ZA" w:eastAsia="en-ZA"/>
        </w:rPr>
        <w:t xml:space="preserve"> isolates were </w:t>
      </w:r>
      <w:r w:rsidRPr="00965C77">
        <w:rPr>
          <w:rFonts w:eastAsia="Times New Roman" w:cs="Arial"/>
          <w:sz w:val="18"/>
          <w:szCs w:val="18"/>
        </w:rPr>
        <w:t xml:space="preserve">identified using biochemical tests and confirmed with the Biolog identification system.  </w:t>
      </w:r>
      <w:r w:rsidRPr="00965C77">
        <w:rPr>
          <w:rFonts w:eastAsia="Calibri" w:cs="Arial"/>
          <w:iCs/>
          <w:sz w:val="18"/>
          <w:szCs w:val="18"/>
          <w:lang w:val="en-ZA" w:eastAsia="en-ZA"/>
        </w:rPr>
        <w:t xml:space="preserve">The percentage incidence for </w:t>
      </w:r>
      <w:r w:rsidRPr="00965C77">
        <w:rPr>
          <w:rFonts w:eastAsia="Calibri" w:cs="Arial"/>
          <w:i/>
          <w:iCs/>
          <w:sz w:val="18"/>
          <w:szCs w:val="18"/>
          <w:lang w:val="en-ZA" w:eastAsia="en-ZA"/>
        </w:rPr>
        <w:t>L. monocytogenes</w:t>
      </w:r>
      <w:r w:rsidRPr="00965C77">
        <w:rPr>
          <w:rFonts w:eastAsia="Calibri" w:cs="Arial"/>
          <w:iCs/>
          <w:sz w:val="18"/>
          <w:szCs w:val="18"/>
          <w:lang w:val="en-ZA" w:eastAsia="en-ZA"/>
        </w:rPr>
        <w:t xml:space="preserve"> in ready to eat food was 12.5%. When MIC’s were under consideration, all disinfectants were effective against </w:t>
      </w:r>
      <w:r w:rsidRPr="00965C77">
        <w:rPr>
          <w:rFonts w:eastAsia="Calibri" w:cs="Arial"/>
          <w:i/>
          <w:iCs/>
          <w:sz w:val="18"/>
          <w:szCs w:val="18"/>
          <w:lang w:val="en-ZA" w:eastAsia="en-ZA"/>
        </w:rPr>
        <w:t>L. monocytogenes</w:t>
      </w:r>
      <w:r w:rsidRPr="00965C77">
        <w:rPr>
          <w:rFonts w:eastAsia="Calibri" w:cs="Arial"/>
          <w:iCs/>
          <w:sz w:val="18"/>
          <w:szCs w:val="18"/>
          <w:lang w:val="en-ZA" w:eastAsia="en-ZA"/>
        </w:rPr>
        <w:t xml:space="preserve"> strains. </w:t>
      </w:r>
      <w:r w:rsidRPr="00965C77">
        <w:rPr>
          <w:rFonts w:eastAsia="Calibri" w:cs="Arial"/>
          <w:iCs/>
          <w:sz w:val="18"/>
          <w:szCs w:val="18"/>
        </w:rPr>
        <w:t>For antimicrobial work, rates of resistance amongst the antibiotics ranged from 17-100%</w:t>
      </w:r>
      <w:r w:rsidRPr="00965C77">
        <w:rPr>
          <w:rFonts w:eastAsia="Times New Roman" w:cs="Arial"/>
          <w:sz w:val="18"/>
          <w:szCs w:val="18"/>
        </w:rPr>
        <w:t>. Therefore, m</w:t>
      </w:r>
      <w:r w:rsidRPr="00965C77">
        <w:rPr>
          <w:rFonts w:eastAsia="Calibri" w:cs="Arial"/>
          <w:sz w:val="18"/>
          <w:szCs w:val="18"/>
          <w:lang w:val="en-ZA" w:eastAsia="en-ZA"/>
        </w:rPr>
        <w:t xml:space="preserve">ore effective preventive control strategies for </w:t>
      </w:r>
      <w:r w:rsidRPr="00965C77">
        <w:rPr>
          <w:rFonts w:eastAsia="Calibri" w:cs="Arial"/>
          <w:i/>
          <w:iCs/>
          <w:sz w:val="18"/>
          <w:szCs w:val="18"/>
          <w:lang w:val="en-ZA" w:eastAsia="en-ZA"/>
        </w:rPr>
        <w:t xml:space="preserve">L. monocytogenes </w:t>
      </w:r>
      <w:r w:rsidRPr="00965C77">
        <w:rPr>
          <w:rFonts w:eastAsia="Calibri" w:cs="Arial"/>
          <w:sz w:val="18"/>
          <w:szCs w:val="18"/>
          <w:lang w:val="en-ZA" w:eastAsia="en-ZA"/>
        </w:rPr>
        <w:t xml:space="preserve">are needed to reduce the prevalence of the </w:t>
      </w:r>
      <w:r w:rsidRPr="00965C77">
        <w:rPr>
          <w:rFonts w:eastAsia="Calibri" w:cs="Arial"/>
          <w:iCs/>
          <w:sz w:val="18"/>
          <w:szCs w:val="18"/>
          <w:lang w:val="en-ZA" w:eastAsia="en-ZA"/>
        </w:rPr>
        <w:t xml:space="preserve">pathogen in RTE food that is sold in Johannesburg. </w:t>
      </w:r>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bookmarkStart w:id="2" w:name="_Hlk20423044"/>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p>
    <w:p w:rsidR="008D38EA" w:rsidRDefault="008D38EA" w:rsidP="008D38EA">
      <w:pPr>
        <w:pStyle w:val="Heading3"/>
        <w:spacing w:before="74"/>
        <w:ind w:left="0"/>
        <w:rPr>
          <w:color w:val="BF5A14"/>
        </w:rPr>
      </w:pPr>
      <w:bookmarkStart w:id="3" w:name="_GoBack"/>
      <w:bookmarkEnd w:id="3"/>
    </w:p>
    <w:p w:rsidR="008D38EA" w:rsidRDefault="008D38EA" w:rsidP="008D38EA">
      <w:pPr>
        <w:pStyle w:val="Heading3"/>
        <w:spacing w:before="74"/>
        <w:ind w:left="0"/>
        <w:rPr>
          <w:color w:val="BF5A14"/>
        </w:rPr>
      </w:pPr>
    </w:p>
    <w:p w:rsidR="00AE3E37" w:rsidRDefault="00A9710C" w:rsidP="008D38EA">
      <w:pPr>
        <w:pStyle w:val="Heading3"/>
        <w:spacing w:before="74"/>
        <w:ind w:left="0"/>
        <w:rPr>
          <w:color w:val="BF5A14"/>
        </w:rPr>
      </w:pPr>
      <w:r>
        <w:rPr>
          <w:color w:val="BF5A14"/>
        </w:rPr>
        <w:t>Image</w:t>
      </w:r>
    </w:p>
    <w:bookmarkEnd w:id="2"/>
    <w:p w:rsidR="008D38EA" w:rsidRPr="008D38EA" w:rsidRDefault="008D38EA" w:rsidP="008D38EA">
      <w:pPr>
        <w:pStyle w:val="Heading3"/>
        <w:spacing w:before="74"/>
        <w:ind w:left="0"/>
        <w:rPr>
          <w:color w:val="BF5A14"/>
        </w:rPr>
      </w:pPr>
      <w:r>
        <w:rPr>
          <w:noProof/>
          <w:color w:val="BF5A14"/>
        </w:rPr>
        <w:drawing>
          <wp:inline distT="0" distB="0" distL="0" distR="0" wp14:anchorId="5FC90CED" wp14:editId="3F01B85D">
            <wp:extent cx="2247900" cy="1974564"/>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8247" cy="1983653"/>
                    </a:xfrm>
                    <a:prstGeom prst="rect">
                      <a:avLst/>
                    </a:prstGeom>
                    <a:noFill/>
                  </pic:spPr>
                </pic:pic>
              </a:graphicData>
            </a:graphic>
          </wp:inline>
        </w:drawing>
      </w:r>
    </w:p>
    <w:p w:rsidR="00AE3E37" w:rsidRDefault="006C709A">
      <w:pPr>
        <w:pStyle w:val="BodyText"/>
        <w:spacing w:before="2"/>
        <w:rPr>
          <w:rFonts w:ascii="Arial"/>
          <w:b/>
          <w:sz w:val="16"/>
        </w:rPr>
      </w:pPr>
      <w:r w:rsidRPr="006C709A">
        <w:drawing>
          <wp:inline distT="0" distB="0" distL="0" distR="0">
            <wp:extent cx="3622710" cy="981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4644" cy="984307"/>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B41FFD" w:rsidRPr="00B41FFD" w:rsidRDefault="00B41FFD" w:rsidP="00B41FFD">
      <w:pPr>
        <w:pStyle w:val="ListParagraph"/>
        <w:numPr>
          <w:ilvl w:val="0"/>
          <w:numId w:val="3"/>
        </w:numPr>
        <w:rPr>
          <w:sz w:val="18"/>
        </w:rPr>
      </w:pPr>
      <w:r w:rsidRPr="00B41FFD">
        <w:rPr>
          <w:sz w:val="18"/>
        </w:rPr>
        <w:t>Makumbe H</w:t>
      </w:r>
      <w:r w:rsidR="005973B9" w:rsidRPr="00B41FFD">
        <w:rPr>
          <w:sz w:val="18"/>
        </w:rPr>
        <w:t xml:space="preserve"> (20</w:t>
      </w:r>
      <w:r w:rsidRPr="00B41FFD">
        <w:rPr>
          <w:sz w:val="18"/>
        </w:rPr>
        <w:t>1</w:t>
      </w:r>
      <w:r w:rsidR="005973B9" w:rsidRPr="00B41FFD">
        <w:rPr>
          <w:sz w:val="18"/>
        </w:rPr>
        <w:t>9)</w:t>
      </w:r>
      <w:r w:rsidRPr="00B41FFD">
        <w:t xml:space="preserve"> </w:t>
      </w:r>
      <w:r w:rsidRPr="00B41FFD">
        <w:rPr>
          <w:sz w:val="18"/>
        </w:rPr>
        <w:t>Incidence of Listeria monocytogenes in ready-to-eat food sold in Johannesburg, South Africa</w:t>
      </w:r>
      <w:r>
        <w:rPr>
          <w:sz w:val="18"/>
        </w:rPr>
        <w:t>, SAAFOST presentation.</w:t>
      </w:r>
    </w:p>
    <w:p w:rsidR="00B41FFD" w:rsidRPr="00B41FFD" w:rsidRDefault="00B41FFD" w:rsidP="00B41FFD">
      <w:pPr>
        <w:pStyle w:val="ListParagraph"/>
        <w:tabs>
          <w:tab w:val="left" w:pos="384"/>
        </w:tabs>
        <w:spacing w:before="103" w:line="216" w:lineRule="exact"/>
        <w:ind w:right="138" w:firstLine="0"/>
      </w:pPr>
    </w:p>
    <w:p w:rsidR="00AE3E37" w:rsidRDefault="008756E6" w:rsidP="00B41FFD">
      <w:pPr>
        <w:pStyle w:val="ListParagraph"/>
        <w:tabs>
          <w:tab w:val="left" w:pos="384"/>
        </w:tabs>
        <w:spacing w:before="103" w:line="216" w:lineRule="exact"/>
        <w:ind w:right="138" w:firstLine="0"/>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3602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30069" cy="4200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0069" cy="42004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8B4645" w:rsidRDefault="008B4645">
      <w:pPr>
        <w:spacing w:before="41" w:line="154" w:lineRule="exact"/>
        <w:ind w:left="213" w:right="231"/>
        <w:jc w:val="both"/>
        <w:rPr>
          <w:rFonts w:ascii="Arial"/>
          <w:sz w:val="14"/>
        </w:rPr>
      </w:pPr>
    </w:p>
    <w:p w:rsidR="008B4645" w:rsidRPr="008B4645" w:rsidRDefault="008B4645" w:rsidP="008B4645">
      <w:pPr>
        <w:spacing w:before="41" w:line="154" w:lineRule="exact"/>
        <w:ind w:left="213" w:right="231"/>
        <w:jc w:val="both"/>
        <w:rPr>
          <w:rFonts w:ascii="Arial"/>
          <w:sz w:val="14"/>
          <w:lang w:val="en-ZA"/>
        </w:rPr>
      </w:pPr>
      <w:r w:rsidRPr="008B4645">
        <w:rPr>
          <w:rFonts w:ascii="Arial"/>
          <w:sz w:val="14"/>
          <w:lang w:val="en-ZA"/>
        </w:rPr>
        <w:t>Born in Mutare, Zimbabwe. Attended high school at Mutare Girls High School. Did under and postgraduate at the University of Johannesburg, South Africa. Currently doing PHD in Food Technology. Married happily to Marrion Makumbe.</w:t>
      </w:r>
    </w:p>
    <w:p w:rsidR="008B4645" w:rsidRDefault="008B4645">
      <w:pPr>
        <w:spacing w:before="41" w:line="154" w:lineRule="exact"/>
        <w:ind w:left="213" w:right="231"/>
        <w:jc w:val="both"/>
        <w:rPr>
          <w:rFonts w:ascii="Arial"/>
          <w:sz w:val="14"/>
        </w:rPr>
      </w:pPr>
    </w:p>
    <w:p w:rsidR="008B4645" w:rsidRDefault="008B4645">
      <w:pPr>
        <w:spacing w:before="41" w:line="154" w:lineRule="exact"/>
        <w:ind w:left="213" w:right="231"/>
        <w:jc w:val="both"/>
        <w:rPr>
          <w:rFonts w:ascii="Arial"/>
          <w:sz w:val="14"/>
        </w:rPr>
      </w:pPr>
    </w:p>
    <w:p w:rsidR="00AE3E37" w:rsidRPr="008B4645" w:rsidRDefault="00A9710C" w:rsidP="008B4645">
      <w:pPr>
        <w:spacing w:before="62"/>
        <w:ind w:left="4217" w:right="4235"/>
        <w:jc w:val="center"/>
        <w:rPr>
          <w:rFonts w:ascii="Arial"/>
          <w:sz w:val="14"/>
        </w:rPr>
        <w:sectPr w:rsidR="00AE3E37" w:rsidRPr="008B4645">
          <w:type w:val="continuous"/>
          <w:pgSz w:w="11910" w:h="16840"/>
          <w:pgMar w:top="1740" w:right="600" w:bottom="840" w:left="620" w:header="720" w:footer="720" w:gutter="0"/>
          <w:cols w:space="720"/>
        </w:sectPr>
      </w:pPr>
      <w:r>
        <w:rPr>
          <w:rFonts w:ascii="Arial"/>
          <w:sz w:val="14"/>
        </w:rPr>
        <w:t xml:space="preserve">Email: </w:t>
      </w:r>
      <w:hyperlink r:id="rId12" w:history="1">
        <w:r w:rsidR="008B4645" w:rsidRPr="008D3BAD">
          <w:rPr>
            <w:rStyle w:val="Hyperlink"/>
            <w:rFonts w:ascii="Arial"/>
            <w:sz w:val="14"/>
          </w:rPr>
          <w:t>hattie-hope@hotmail.com</w:t>
        </w:r>
      </w:hyperlink>
      <w:r w:rsidR="00292ED9">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925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0889" w:rsidRDefault="00B10889">
      <w:r>
        <w:separator/>
      </w:r>
    </w:p>
  </w:endnote>
  <w:endnote w:type="continuationSeparator" w:id="0">
    <w:p w:rsidR="00B10889" w:rsidRDefault="00B10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0889" w:rsidRDefault="00B10889">
      <w:r>
        <w:separator/>
      </w:r>
    </w:p>
  </w:footnote>
  <w:footnote w:type="continuationSeparator" w:id="0">
    <w:p w:rsidR="00B10889" w:rsidRDefault="00B10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46AF"/>
    <w:rsid w:val="001E763C"/>
    <w:rsid w:val="00292ED9"/>
    <w:rsid w:val="00314AFB"/>
    <w:rsid w:val="003571A2"/>
    <w:rsid w:val="003B76D9"/>
    <w:rsid w:val="00404E5B"/>
    <w:rsid w:val="0040726B"/>
    <w:rsid w:val="00414F7B"/>
    <w:rsid w:val="004355DC"/>
    <w:rsid w:val="00453E2B"/>
    <w:rsid w:val="004749B4"/>
    <w:rsid w:val="00494130"/>
    <w:rsid w:val="004F3523"/>
    <w:rsid w:val="005973B9"/>
    <w:rsid w:val="005B3A56"/>
    <w:rsid w:val="006060CE"/>
    <w:rsid w:val="0063497F"/>
    <w:rsid w:val="006C709A"/>
    <w:rsid w:val="00775CFD"/>
    <w:rsid w:val="0078738A"/>
    <w:rsid w:val="00873DF0"/>
    <w:rsid w:val="008756E6"/>
    <w:rsid w:val="008B4645"/>
    <w:rsid w:val="008D38EA"/>
    <w:rsid w:val="009374A9"/>
    <w:rsid w:val="00965C77"/>
    <w:rsid w:val="009B2D44"/>
    <w:rsid w:val="00A07E82"/>
    <w:rsid w:val="00A9710C"/>
    <w:rsid w:val="00AC1D1B"/>
    <w:rsid w:val="00AE3E37"/>
    <w:rsid w:val="00B10889"/>
    <w:rsid w:val="00B21A57"/>
    <w:rsid w:val="00B41FFD"/>
    <w:rsid w:val="00C33602"/>
    <w:rsid w:val="00C62B78"/>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A88DD"/>
  <w15:docId w15:val="{7D32DB1F-74A8-4974-87ED-9DBC8D51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B4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attie-hope@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Marrion W. Makumbe</cp:lastModifiedBy>
  <cp:revision>2</cp:revision>
  <dcterms:created xsi:type="dcterms:W3CDTF">2019-09-26T18:44:00Z</dcterms:created>
  <dcterms:modified xsi:type="dcterms:W3CDTF">2019-09-26T18:44:00Z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