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7A1" w:rsidRPr="00BF083B" w:rsidRDefault="004207A1" w:rsidP="00457EDE">
      <w:pPr>
        <w:pStyle w:val="Heading1"/>
        <w:spacing w:before="170"/>
        <w:ind w:left="0"/>
        <w:rPr>
          <w:rFonts w:asciiTheme="minorHAnsi" w:hAnsiTheme="minorHAnsi" w:cstheme="minorHAnsi"/>
          <w:color w:val="337AB7"/>
          <w:sz w:val="42"/>
        </w:rPr>
      </w:pPr>
      <w:bookmarkStart w:id="0" w:name="_GoBack"/>
      <w:bookmarkEnd w:id="0"/>
      <w:r w:rsidRPr="00BF083B">
        <w:rPr>
          <w:rFonts w:asciiTheme="minorHAnsi" w:eastAsia="MingLiU" w:hAnsiTheme="minorHAnsi" w:cstheme="minorHAnsi"/>
          <w:szCs w:val="24"/>
        </w:rPr>
        <w:t xml:space="preserve">Nano encapsulation of </w:t>
      </w:r>
      <w:proofErr w:type="spellStart"/>
      <w:r w:rsidRPr="00BF083B">
        <w:rPr>
          <w:rFonts w:asciiTheme="minorHAnsi" w:eastAsia="MingLiU" w:hAnsiTheme="minorHAnsi" w:cstheme="minorHAnsi"/>
          <w:szCs w:val="24"/>
        </w:rPr>
        <w:t>catechin</w:t>
      </w:r>
      <w:proofErr w:type="spellEnd"/>
      <w:r w:rsidRPr="00BF083B">
        <w:rPr>
          <w:rFonts w:asciiTheme="minorHAnsi" w:eastAsia="MingLiU" w:hAnsiTheme="minorHAnsi" w:cstheme="minorHAnsi"/>
          <w:szCs w:val="24"/>
        </w:rPr>
        <w:t xml:space="preserve"> in starch nanoparticles: Characterization; release behavior and bioactivity retention during </w:t>
      </w:r>
      <w:r w:rsidRPr="00BF083B">
        <w:rPr>
          <w:rFonts w:asciiTheme="minorHAnsi" w:eastAsia="MingLiU" w:hAnsiTheme="minorHAnsi" w:cstheme="minorHAnsi"/>
          <w:i/>
          <w:szCs w:val="24"/>
        </w:rPr>
        <w:t>in-vitro</w:t>
      </w:r>
      <w:r w:rsidRPr="00BF083B">
        <w:rPr>
          <w:rFonts w:asciiTheme="minorHAnsi" w:eastAsia="MingLiU" w:hAnsiTheme="minorHAnsi" w:cstheme="minorHAnsi"/>
          <w:szCs w:val="24"/>
        </w:rPr>
        <w:t xml:space="preserve"> digestion.</w:t>
      </w:r>
    </w:p>
    <w:p w:rsidR="004207A1" w:rsidRDefault="004207A1">
      <w:pPr>
        <w:pStyle w:val="Heading1"/>
        <w:spacing w:before="170"/>
      </w:pPr>
    </w:p>
    <w:p w:rsidR="004207A1" w:rsidRPr="00BF083B" w:rsidRDefault="004207A1" w:rsidP="004207A1">
      <w:pPr>
        <w:adjustRightInd w:val="0"/>
        <w:spacing w:line="360" w:lineRule="auto"/>
        <w:jc w:val="center"/>
        <w:textAlignment w:val="baseline"/>
        <w:outlineLvl w:val="0"/>
        <w:rPr>
          <w:rFonts w:ascii="Arial" w:hAnsi="Arial" w:cs="Arial"/>
          <w:color w:val="000000" w:themeColor="text1"/>
          <w:sz w:val="20"/>
          <w:szCs w:val="24"/>
          <w:vertAlign w:val="superscript"/>
        </w:rPr>
      </w:pPr>
      <w:r w:rsidRPr="00BF083B">
        <w:rPr>
          <w:rFonts w:ascii="Arial" w:hAnsi="Arial" w:cs="Arial"/>
          <w:b/>
          <w:color w:val="000000" w:themeColor="text1"/>
          <w:sz w:val="20"/>
          <w:szCs w:val="24"/>
        </w:rPr>
        <w:t>Sajid Maqsood</w:t>
      </w:r>
      <w:r w:rsidRPr="00BF083B">
        <w:rPr>
          <w:rFonts w:ascii="Arial" w:hAnsi="Arial" w:cs="Arial"/>
          <w:b/>
          <w:color w:val="000000" w:themeColor="text1"/>
          <w:sz w:val="20"/>
          <w:szCs w:val="24"/>
          <w:vertAlign w:val="superscript"/>
        </w:rPr>
        <w:t>1</w:t>
      </w:r>
      <w:r w:rsidRPr="00BF083B">
        <w:rPr>
          <w:rFonts w:ascii="Arial" w:hAnsi="Arial" w:cs="Arial"/>
          <w:color w:val="000000" w:themeColor="text1"/>
          <w:sz w:val="20"/>
          <w:szCs w:val="24"/>
        </w:rPr>
        <w:t xml:space="preserve">, </w:t>
      </w:r>
      <w:proofErr w:type="spellStart"/>
      <w:r w:rsidRPr="00BF083B">
        <w:rPr>
          <w:rFonts w:ascii="Arial" w:hAnsi="Arial" w:cs="Arial"/>
          <w:color w:val="000000" w:themeColor="text1"/>
          <w:sz w:val="20"/>
          <w:szCs w:val="24"/>
        </w:rPr>
        <w:t>Mudasir</w:t>
      </w:r>
      <w:proofErr w:type="spellEnd"/>
      <w:r w:rsidRPr="00BF083B">
        <w:rPr>
          <w:rFonts w:ascii="Arial" w:hAnsi="Arial" w:cs="Arial"/>
          <w:color w:val="000000" w:themeColor="text1"/>
          <w:sz w:val="20"/>
          <w:szCs w:val="24"/>
        </w:rPr>
        <w:t xml:space="preserve"> Ahmad</w:t>
      </w:r>
      <w:r w:rsidRPr="00BF083B">
        <w:rPr>
          <w:rFonts w:ascii="Arial" w:hAnsi="Arial" w:cs="Arial"/>
          <w:color w:val="000000" w:themeColor="text1"/>
          <w:sz w:val="20"/>
          <w:szCs w:val="24"/>
          <w:vertAlign w:val="superscript"/>
        </w:rPr>
        <w:t>1,2</w:t>
      </w:r>
      <w:r w:rsidRPr="00BF083B">
        <w:rPr>
          <w:rFonts w:ascii="Arial" w:hAnsi="Arial" w:cs="Arial"/>
          <w:color w:val="000000" w:themeColor="text1"/>
          <w:sz w:val="20"/>
          <w:szCs w:val="24"/>
        </w:rPr>
        <w:t xml:space="preserve">, </w:t>
      </w:r>
      <w:proofErr w:type="spellStart"/>
      <w:r w:rsidRPr="00BF083B">
        <w:rPr>
          <w:rFonts w:ascii="Arial" w:hAnsi="Arial" w:cs="Arial"/>
          <w:color w:val="000000" w:themeColor="text1"/>
          <w:sz w:val="20"/>
          <w:szCs w:val="24"/>
        </w:rPr>
        <w:t>Priti</w:t>
      </w:r>
      <w:proofErr w:type="spellEnd"/>
      <w:r w:rsidRPr="00BF083B">
        <w:rPr>
          <w:rFonts w:ascii="Arial" w:hAnsi="Arial" w:cs="Arial"/>
          <w:color w:val="000000" w:themeColor="text1"/>
          <w:sz w:val="20"/>
          <w:szCs w:val="24"/>
        </w:rPr>
        <w:t xml:space="preserve"> </w:t>
      </w:r>
      <w:proofErr w:type="spellStart"/>
      <w:r w:rsidRPr="00BF083B">
        <w:rPr>
          <w:rFonts w:ascii="Arial" w:hAnsi="Arial" w:cs="Arial"/>
          <w:color w:val="000000" w:themeColor="text1"/>
          <w:sz w:val="20"/>
          <w:szCs w:val="24"/>
        </w:rPr>
        <w:t>Mudgil</w:t>
      </w:r>
      <w:proofErr w:type="spellEnd"/>
      <w:r w:rsidRPr="00BF083B">
        <w:rPr>
          <w:rFonts w:ascii="Arial" w:hAnsi="Arial" w:cs="Arial"/>
          <w:color w:val="000000" w:themeColor="text1"/>
          <w:sz w:val="20"/>
          <w:szCs w:val="24"/>
        </w:rPr>
        <w:t xml:space="preserve">, </w:t>
      </w:r>
      <w:proofErr w:type="spellStart"/>
      <w:r w:rsidRPr="00BF083B">
        <w:rPr>
          <w:rFonts w:ascii="Arial" w:hAnsi="Arial" w:cs="Arial"/>
          <w:color w:val="000000" w:themeColor="text1"/>
          <w:sz w:val="20"/>
          <w:szCs w:val="24"/>
        </w:rPr>
        <w:t>Fathalla</w:t>
      </w:r>
      <w:proofErr w:type="spellEnd"/>
      <w:r w:rsidRPr="00BF083B">
        <w:rPr>
          <w:rFonts w:ascii="Arial" w:hAnsi="Arial" w:cs="Arial"/>
          <w:color w:val="000000" w:themeColor="text1"/>
          <w:sz w:val="20"/>
          <w:szCs w:val="24"/>
        </w:rPr>
        <w:t xml:space="preserve"> Hamed</w:t>
      </w:r>
      <w:r w:rsidRPr="00BF083B">
        <w:rPr>
          <w:rFonts w:ascii="Arial" w:hAnsi="Arial" w:cs="Arial"/>
          <w:color w:val="000000" w:themeColor="text1"/>
          <w:sz w:val="20"/>
          <w:szCs w:val="24"/>
          <w:vertAlign w:val="superscript"/>
        </w:rPr>
        <w:t>3</w:t>
      </w:r>
      <w:r w:rsidRPr="00BF083B">
        <w:rPr>
          <w:rFonts w:ascii="Arial" w:hAnsi="Arial" w:cs="Arial"/>
          <w:color w:val="000000" w:themeColor="text1"/>
          <w:sz w:val="20"/>
          <w:szCs w:val="24"/>
        </w:rPr>
        <w:t xml:space="preserve">, </w:t>
      </w:r>
      <w:proofErr w:type="spellStart"/>
      <w:r w:rsidRPr="00BF083B">
        <w:rPr>
          <w:rFonts w:ascii="Arial" w:hAnsi="Arial" w:cs="Arial"/>
          <w:color w:val="000000" w:themeColor="text1"/>
          <w:sz w:val="20"/>
          <w:szCs w:val="24"/>
        </w:rPr>
        <w:t>Adil</w:t>
      </w:r>
      <w:proofErr w:type="spellEnd"/>
      <w:r w:rsidRPr="00BF083B">
        <w:rPr>
          <w:rFonts w:ascii="Arial" w:hAnsi="Arial" w:cs="Arial"/>
          <w:color w:val="000000" w:themeColor="text1"/>
          <w:sz w:val="20"/>
          <w:szCs w:val="24"/>
        </w:rPr>
        <w:t xml:space="preserve"> Gani</w:t>
      </w:r>
      <w:r w:rsidRPr="00BF083B">
        <w:rPr>
          <w:rFonts w:ascii="Arial" w:hAnsi="Arial" w:cs="Arial"/>
          <w:color w:val="000000" w:themeColor="text1"/>
          <w:sz w:val="20"/>
          <w:szCs w:val="24"/>
          <w:vertAlign w:val="superscript"/>
        </w:rPr>
        <w:t>2*</w:t>
      </w:r>
    </w:p>
    <w:p w:rsidR="004207A1" w:rsidRPr="004207A1" w:rsidRDefault="004207A1" w:rsidP="004207A1">
      <w:pPr>
        <w:adjustRightInd w:val="0"/>
        <w:textAlignment w:val="baseline"/>
        <w:rPr>
          <w:rFonts w:ascii="Arial" w:eastAsia="Times New Roman" w:hAnsi="Arial" w:cs="Arial"/>
          <w:sz w:val="18"/>
          <w:szCs w:val="24"/>
        </w:rPr>
      </w:pPr>
      <w:r w:rsidRPr="004207A1">
        <w:rPr>
          <w:rFonts w:ascii="Arial" w:eastAsia="Times New Roman" w:hAnsi="Arial" w:cs="Arial"/>
          <w:sz w:val="18"/>
          <w:szCs w:val="24"/>
          <w:vertAlign w:val="superscript"/>
        </w:rPr>
        <w:t>1</w:t>
      </w:r>
      <w:r w:rsidRPr="004207A1">
        <w:rPr>
          <w:rFonts w:ascii="Arial" w:eastAsia="Times New Roman" w:hAnsi="Arial" w:cs="Arial"/>
          <w:sz w:val="18"/>
          <w:szCs w:val="24"/>
        </w:rPr>
        <w:t>Department of Food Science, College of Food and Agriculture, United Arab Emirates University, 15551 Al Ain, United Arab Emirates</w:t>
      </w:r>
    </w:p>
    <w:p w:rsidR="004207A1" w:rsidRPr="004207A1" w:rsidRDefault="004207A1" w:rsidP="004207A1">
      <w:pPr>
        <w:adjustRightInd w:val="0"/>
        <w:textAlignment w:val="baseline"/>
        <w:rPr>
          <w:rFonts w:ascii="Arial" w:eastAsia="Times New Roman" w:hAnsi="Arial" w:cs="Arial"/>
          <w:sz w:val="18"/>
          <w:szCs w:val="24"/>
        </w:rPr>
      </w:pPr>
      <w:r w:rsidRPr="004207A1">
        <w:rPr>
          <w:rFonts w:ascii="Arial" w:eastAsia="Times New Roman" w:hAnsi="Arial" w:cs="Arial"/>
          <w:sz w:val="18"/>
          <w:szCs w:val="24"/>
          <w:vertAlign w:val="superscript"/>
        </w:rPr>
        <w:t>2</w:t>
      </w:r>
      <w:r w:rsidRPr="004207A1">
        <w:rPr>
          <w:rFonts w:ascii="Arial" w:eastAsia="Times New Roman" w:hAnsi="Arial" w:cs="Arial"/>
          <w:sz w:val="18"/>
          <w:szCs w:val="24"/>
        </w:rPr>
        <w:t>Department of Food Science and Technology, University of Kashmir, Srinagar, India, 190006.</w:t>
      </w:r>
    </w:p>
    <w:p w:rsidR="004207A1" w:rsidRPr="004207A1" w:rsidRDefault="004207A1" w:rsidP="004207A1">
      <w:pPr>
        <w:adjustRightInd w:val="0"/>
        <w:textAlignment w:val="baseline"/>
        <w:rPr>
          <w:rFonts w:ascii="Arial" w:eastAsia="Times New Roman" w:hAnsi="Arial" w:cs="Arial"/>
          <w:sz w:val="18"/>
          <w:szCs w:val="24"/>
          <w:vertAlign w:val="superscript"/>
        </w:rPr>
      </w:pPr>
      <w:r w:rsidRPr="004207A1">
        <w:rPr>
          <w:rFonts w:ascii="Arial" w:eastAsia="Times New Roman" w:hAnsi="Arial" w:cs="Arial"/>
          <w:sz w:val="18"/>
          <w:szCs w:val="24"/>
          <w:vertAlign w:val="superscript"/>
        </w:rPr>
        <w:t>3</w:t>
      </w:r>
      <w:r w:rsidRPr="004207A1">
        <w:rPr>
          <w:rFonts w:ascii="Arial" w:eastAsia="Times New Roman" w:hAnsi="Arial" w:cs="Arial"/>
          <w:sz w:val="18"/>
          <w:szCs w:val="24"/>
        </w:rPr>
        <w:t>Department of Physics, College of Science, United Arab Emirates University, 15551 Al Ain, United Arab Emirates</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4207A1">
      <w:pPr>
        <w:pStyle w:val="Heading3"/>
        <w:spacing w:before="147"/>
        <w:ind w:left="0"/>
        <w:jc w:val="both"/>
      </w:pPr>
      <w:r>
        <w:rPr>
          <w:color w:val="BF5A14"/>
        </w:rPr>
        <w:t>Abstract</w:t>
      </w:r>
      <w:r w:rsidR="00BF083B">
        <w:rPr>
          <w:color w:val="BF5A14"/>
        </w:rPr>
        <w:t xml:space="preserve"> (300 </w:t>
      </w:r>
      <w:r w:rsidR="00404E5B">
        <w:rPr>
          <w:color w:val="BF5A14"/>
        </w:rPr>
        <w:t>word limit)</w:t>
      </w:r>
    </w:p>
    <w:p w:rsidR="004207A1" w:rsidRPr="004207A1" w:rsidRDefault="004207A1" w:rsidP="004207A1">
      <w:pPr>
        <w:spacing w:line="276" w:lineRule="auto"/>
        <w:jc w:val="both"/>
        <w:rPr>
          <w:rFonts w:asciiTheme="minorHAnsi" w:hAnsiTheme="minorHAnsi" w:cstheme="minorHAnsi"/>
          <w:sz w:val="20"/>
          <w:szCs w:val="24"/>
        </w:rPr>
      </w:pPr>
      <w:r>
        <w:rPr>
          <w:rFonts w:asciiTheme="minorHAnsi" w:hAnsiTheme="minorHAnsi" w:cstheme="minorHAnsi"/>
          <w:sz w:val="20"/>
          <w:szCs w:val="24"/>
        </w:rPr>
        <w:t>The novel starch-</w:t>
      </w:r>
      <w:r w:rsidRPr="004207A1">
        <w:rPr>
          <w:rFonts w:asciiTheme="minorHAnsi" w:hAnsiTheme="minorHAnsi" w:cstheme="minorHAnsi"/>
          <w:sz w:val="20"/>
          <w:szCs w:val="24"/>
        </w:rPr>
        <w:t xml:space="preserve">based nanoparticles from three different sources </w:t>
      </w:r>
      <w:proofErr w:type="spellStart"/>
      <w:r w:rsidRPr="004207A1">
        <w:rPr>
          <w:rFonts w:asciiTheme="minorHAnsi" w:hAnsiTheme="minorHAnsi" w:cstheme="minorHAnsi"/>
          <w:sz w:val="20"/>
          <w:szCs w:val="24"/>
        </w:rPr>
        <w:t>viz</w:t>
      </w:r>
      <w:proofErr w:type="spellEnd"/>
      <w:r w:rsidRPr="004207A1">
        <w:rPr>
          <w:rFonts w:asciiTheme="minorHAnsi" w:hAnsiTheme="minorHAnsi" w:cstheme="minorHAnsi"/>
          <w:sz w:val="20"/>
          <w:szCs w:val="24"/>
        </w:rPr>
        <w:t xml:space="preserve">: horse chestnut (HSC), water chestnut (WSC) and lotus stem (LSC) were prepared for </w:t>
      </w:r>
      <w:proofErr w:type="spellStart"/>
      <w:r w:rsidRPr="004207A1">
        <w:rPr>
          <w:rFonts w:asciiTheme="minorHAnsi" w:hAnsiTheme="minorHAnsi" w:cstheme="minorHAnsi"/>
          <w:sz w:val="20"/>
          <w:szCs w:val="24"/>
        </w:rPr>
        <w:t>nano</w:t>
      </w:r>
      <w:proofErr w:type="spellEnd"/>
      <w:r w:rsidRPr="004207A1">
        <w:rPr>
          <w:rFonts w:asciiTheme="minorHAnsi" w:hAnsiTheme="minorHAnsi" w:cstheme="minorHAnsi"/>
          <w:sz w:val="20"/>
          <w:szCs w:val="24"/>
        </w:rPr>
        <w:t xml:space="preserve">-encapsulation of bioactive </w:t>
      </w:r>
      <w:proofErr w:type="spellStart"/>
      <w:r w:rsidRPr="004207A1">
        <w:rPr>
          <w:rFonts w:asciiTheme="minorHAnsi" w:hAnsiTheme="minorHAnsi" w:cstheme="minorHAnsi"/>
          <w:sz w:val="20"/>
          <w:szCs w:val="24"/>
        </w:rPr>
        <w:t>catechin</w:t>
      </w:r>
      <w:proofErr w:type="spellEnd"/>
      <w:r w:rsidRPr="004207A1">
        <w:rPr>
          <w:rFonts w:asciiTheme="minorHAnsi" w:hAnsiTheme="minorHAnsi" w:cstheme="minorHAnsi"/>
          <w:sz w:val="20"/>
          <w:szCs w:val="24"/>
        </w:rPr>
        <w:t xml:space="preserve"> molecules. Average particle size of </w:t>
      </w:r>
      <w:proofErr w:type="spellStart"/>
      <w:r w:rsidRPr="004207A1">
        <w:rPr>
          <w:rFonts w:asciiTheme="minorHAnsi" w:hAnsiTheme="minorHAnsi" w:cstheme="minorHAnsi"/>
          <w:sz w:val="20"/>
          <w:szCs w:val="24"/>
        </w:rPr>
        <w:t>nano</w:t>
      </w:r>
      <w:proofErr w:type="spellEnd"/>
      <w:r w:rsidRPr="004207A1">
        <w:rPr>
          <w:rFonts w:asciiTheme="minorHAnsi" w:hAnsiTheme="minorHAnsi" w:cstheme="minorHAnsi"/>
          <w:sz w:val="20"/>
          <w:szCs w:val="24"/>
        </w:rPr>
        <w:t xml:space="preserve">-particles produced from HSC, WSC and LSC were found to be 322, 559 and 615 nm with encapsulation efficiency of 59.09, 48.30, and 55.00% and negative zeta potential of -18.05, -21.5 and -18.05mv were observed, respectively. The structural, physical and thermal properties were characterized by </w:t>
      </w:r>
      <w:proofErr w:type="spellStart"/>
      <w:r w:rsidRPr="004207A1">
        <w:rPr>
          <w:rFonts w:asciiTheme="minorHAnsi" w:hAnsiTheme="minorHAnsi" w:cstheme="minorHAnsi"/>
          <w:sz w:val="20"/>
          <w:szCs w:val="24"/>
        </w:rPr>
        <w:t>fourier</w:t>
      </w:r>
      <w:proofErr w:type="spellEnd"/>
      <w:r w:rsidRPr="004207A1">
        <w:rPr>
          <w:rFonts w:asciiTheme="minorHAnsi" w:hAnsiTheme="minorHAnsi" w:cstheme="minorHAnsi"/>
          <w:sz w:val="20"/>
          <w:szCs w:val="24"/>
        </w:rPr>
        <w:t xml:space="preserve"> transform infrared spectroscopy (FTIR), scanning electron microscopy (SEM), X-ray diffraction (XRD) and differential scanning calorimetry (DSC). The SEM analysis revealed capsule formation with entrapped </w:t>
      </w:r>
      <w:proofErr w:type="spellStart"/>
      <w:r w:rsidRPr="004207A1">
        <w:rPr>
          <w:rFonts w:asciiTheme="minorHAnsi" w:hAnsiTheme="minorHAnsi" w:cstheme="minorHAnsi"/>
          <w:sz w:val="20"/>
          <w:szCs w:val="24"/>
        </w:rPr>
        <w:t>catechin</w:t>
      </w:r>
      <w:proofErr w:type="spellEnd"/>
      <w:r w:rsidRPr="004207A1">
        <w:rPr>
          <w:rFonts w:asciiTheme="minorHAnsi" w:hAnsiTheme="minorHAnsi" w:cstheme="minorHAnsi"/>
          <w:sz w:val="20"/>
          <w:szCs w:val="24"/>
        </w:rPr>
        <w:t>, while the broad characteristic peaks at 3479, 1683, 1283, 1144, 1070</w:t>
      </w:r>
      <w:r w:rsidRPr="004207A1">
        <w:rPr>
          <w:rFonts w:asciiTheme="minorHAnsi" w:hAnsiTheme="minorHAnsi" w:cstheme="minorHAnsi"/>
          <w:sz w:val="20"/>
          <w:szCs w:val="24"/>
          <w:vertAlign w:val="superscript"/>
        </w:rPr>
        <w:t xml:space="preserve"> </w:t>
      </w:r>
      <w:r w:rsidRPr="004207A1">
        <w:rPr>
          <w:rFonts w:asciiTheme="minorHAnsi" w:hAnsiTheme="minorHAnsi" w:cstheme="minorHAnsi"/>
          <w:sz w:val="20"/>
          <w:szCs w:val="24"/>
        </w:rPr>
        <w:t xml:space="preserve">and 860 cm </w:t>
      </w:r>
      <w:r w:rsidRPr="004207A1">
        <w:rPr>
          <w:rFonts w:asciiTheme="minorHAnsi" w:hAnsiTheme="minorHAnsi" w:cstheme="minorHAnsi"/>
          <w:sz w:val="20"/>
          <w:szCs w:val="24"/>
          <w:vertAlign w:val="superscript"/>
        </w:rPr>
        <w:t>-1</w:t>
      </w:r>
      <w:r w:rsidRPr="004207A1">
        <w:rPr>
          <w:rFonts w:asciiTheme="minorHAnsi" w:hAnsiTheme="minorHAnsi" w:cstheme="minorHAnsi"/>
          <w:sz w:val="20"/>
          <w:szCs w:val="24"/>
        </w:rPr>
        <w:t xml:space="preserve"> depicts the encapsulation of </w:t>
      </w:r>
      <w:proofErr w:type="spellStart"/>
      <w:r w:rsidRPr="004207A1">
        <w:rPr>
          <w:rFonts w:asciiTheme="minorHAnsi" w:hAnsiTheme="minorHAnsi" w:cstheme="minorHAnsi"/>
          <w:sz w:val="20"/>
          <w:szCs w:val="24"/>
        </w:rPr>
        <w:t>catechin</w:t>
      </w:r>
      <w:proofErr w:type="spellEnd"/>
      <w:r w:rsidRPr="004207A1">
        <w:rPr>
          <w:rFonts w:asciiTheme="minorHAnsi" w:hAnsiTheme="minorHAnsi" w:cstheme="minorHAnsi"/>
          <w:sz w:val="20"/>
          <w:szCs w:val="24"/>
        </w:rPr>
        <w:t xml:space="preserve"> in starch nanoparticles without any evident interaction. DSC </w:t>
      </w:r>
      <w:proofErr w:type="spellStart"/>
      <w:r w:rsidRPr="004207A1">
        <w:rPr>
          <w:rFonts w:asciiTheme="minorHAnsi" w:hAnsiTheme="minorHAnsi" w:cstheme="minorHAnsi"/>
          <w:sz w:val="20"/>
          <w:szCs w:val="24"/>
        </w:rPr>
        <w:t>thermogram</w:t>
      </w:r>
      <w:proofErr w:type="spellEnd"/>
      <w:r w:rsidRPr="004207A1">
        <w:rPr>
          <w:rFonts w:asciiTheme="minorHAnsi" w:hAnsiTheme="minorHAnsi" w:cstheme="minorHAnsi"/>
          <w:sz w:val="20"/>
          <w:szCs w:val="24"/>
        </w:rPr>
        <w:t xml:space="preserve"> reveals the thermal protection of </w:t>
      </w:r>
      <w:proofErr w:type="spellStart"/>
      <w:r w:rsidRPr="004207A1">
        <w:rPr>
          <w:rFonts w:asciiTheme="minorHAnsi" w:hAnsiTheme="minorHAnsi" w:cstheme="minorHAnsi"/>
          <w:sz w:val="20"/>
          <w:szCs w:val="24"/>
        </w:rPr>
        <w:t>catechin</w:t>
      </w:r>
      <w:proofErr w:type="spellEnd"/>
      <w:r w:rsidRPr="004207A1">
        <w:rPr>
          <w:rFonts w:asciiTheme="minorHAnsi" w:hAnsiTheme="minorHAnsi" w:cstheme="minorHAnsi"/>
          <w:sz w:val="20"/>
          <w:szCs w:val="24"/>
        </w:rPr>
        <w:t xml:space="preserve"> while XRD showed loss of crystallinity after encapsulation. The higher content of </w:t>
      </w:r>
      <w:proofErr w:type="spellStart"/>
      <w:r w:rsidRPr="004207A1">
        <w:rPr>
          <w:rFonts w:asciiTheme="minorHAnsi" w:hAnsiTheme="minorHAnsi" w:cstheme="minorHAnsi"/>
          <w:sz w:val="20"/>
          <w:szCs w:val="24"/>
        </w:rPr>
        <w:t>catechin</w:t>
      </w:r>
      <w:proofErr w:type="spellEnd"/>
      <w:r w:rsidRPr="004207A1">
        <w:rPr>
          <w:rFonts w:asciiTheme="minorHAnsi" w:hAnsiTheme="minorHAnsi" w:cstheme="minorHAnsi"/>
          <w:sz w:val="20"/>
          <w:szCs w:val="24"/>
        </w:rPr>
        <w:t xml:space="preserve"> in intestinal juice ensured controlled release in the intestine. Bioactivities like lipase, cholesteryl esterase and DPP-IV inhibition </w:t>
      </w:r>
      <w:r w:rsidR="008126C8" w:rsidRPr="004207A1">
        <w:rPr>
          <w:rFonts w:asciiTheme="minorHAnsi" w:hAnsiTheme="minorHAnsi" w:cstheme="minorHAnsi"/>
          <w:sz w:val="20"/>
          <w:szCs w:val="24"/>
        </w:rPr>
        <w:t>were</w:t>
      </w:r>
      <w:r w:rsidRPr="004207A1">
        <w:rPr>
          <w:rFonts w:asciiTheme="minorHAnsi" w:hAnsiTheme="minorHAnsi" w:cstheme="minorHAnsi"/>
          <w:sz w:val="20"/>
          <w:szCs w:val="24"/>
        </w:rPr>
        <w:t xml:space="preserve"> higher in encapsulated </w:t>
      </w:r>
      <w:proofErr w:type="spellStart"/>
      <w:r w:rsidRPr="004207A1">
        <w:rPr>
          <w:rFonts w:asciiTheme="minorHAnsi" w:hAnsiTheme="minorHAnsi" w:cstheme="minorHAnsi"/>
          <w:sz w:val="20"/>
          <w:szCs w:val="24"/>
        </w:rPr>
        <w:t>catechin</w:t>
      </w:r>
      <w:proofErr w:type="spellEnd"/>
      <w:r w:rsidRPr="004207A1">
        <w:rPr>
          <w:rFonts w:asciiTheme="minorHAnsi" w:hAnsiTheme="minorHAnsi" w:cstheme="minorHAnsi"/>
          <w:sz w:val="20"/>
          <w:szCs w:val="24"/>
        </w:rPr>
        <w:t xml:space="preserve"> than free </w:t>
      </w:r>
      <w:proofErr w:type="spellStart"/>
      <w:r w:rsidRPr="004207A1">
        <w:rPr>
          <w:rFonts w:asciiTheme="minorHAnsi" w:hAnsiTheme="minorHAnsi" w:cstheme="minorHAnsi"/>
          <w:sz w:val="20"/>
          <w:szCs w:val="24"/>
        </w:rPr>
        <w:t>catechin</w:t>
      </w:r>
      <w:proofErr w:type="spellEnd"/>
      <w:r w:rsidRPr="004207A1">
        <w:rPr>
          <w:rFonts w:asciiTheme="minorHAnsi" w:hAnsiTheme="minorHAnsi" w:cstheme="minorHAnsi"/>
          <w:sz w:val="20"/>
          <w:szCs w:val="24"/>
        </w:rPr>
        <w:t xml:space="preserve"> upon simulated gastric and intestinal digestion.</w:t>
      </w:r>
    </w:p>
    <w:p w:rsidR="00AE3E37" w:rsidRPr="008126C8" w:rsidRDefault="00A9710C" w:rsidP="008126C8">
      <w:pPr>
        <w:pStyle w:val="Heading3"/>
        <w:spacing w:before="74"/>
      </w:pPr>
      <w:r>
        <w:rPr>
          <w:b w:val="0"/>
        </w:rPr>
        <w:br w:type="column"/>
      </w:r>
      <w:r w:rsidR="00414F7B">
        <w:rPr>
          <w:color w:val="BF5A14"/>
        </w:rPr>
        <w:t>Recent publi</w:t>
      </w:r>
      <w:r w:rsidR="00C33602">
        <w:rPr>
          <w:color w:val="BF5A14"/>
        </w:rPr>
        <w:t>cations (minimum 5)</w:t>
      </w:r>
    </w:p>
    <w:p w:rsidR="008126C8" w:rsidRPr="008126C8" w:rsidRDefault="008126C8">
      <w:pPr>
        <w:pStyle w:val="ListParagraph"/>
        <w:numPr>
          <w:ilvl w:val="0"/>
          <w:numId w:val="2"/>
        </w:numPr>
        <w:tabs>
          <w:tab w:val="left" w:pos="384"/>
        </w:tabs>
        <w:ind w:right="117" w:hanging="283"/>
        <w:rPr>
          <w:sz w:val="14"/>
        </w:rPr>
      </w:pPr>
      <w:proofErr w:type="spellStart"/>
      <w:r w:rsidRPr="008126C8">
        <w:rPr>
          <w:sz w:val="18"/>
        </w:rPr>
        <w:t>Nongonierma</w:t>
      </w:r>
      <w:proofErr w:type="spellEnd"/>
      <w:r w:rsidRPr="008126C8">
        <w:rPr>
          <w:sz w:val="18"/>
        </w:rPr>
        <w:t xml:space="preserve">, A.B., </w:t>
      </w:r>
      <w:proofErr w:type="spellStart"/>
      <w:r w:rsidRPr="008126C8">
        <w:rPr>
          <w:sz w:val="18"/>
        </w:rPr>
        <w:t>Paolella</w:t>
      </w:r>
      <w:proofErr w:type="spellEnd"/>
      <w:r w:rsidRPr="008126C8">
        <w:rPr>
          <w:sz w:val="18"/>
          <w:vertAlign w:val="superscript"/>
        </w:rPr>
        <w:t xml:space="preserve"> </w:t>
      </w:r>
      <w:r w:rsidRPr="008126C8">
        <w:rPr>
          <w:sz w:val="18"/>
        </w:rPr>
        <w:t xml:space="preserve">Sara, </w:t>
      </w:r>
      <w:proofErr w:type="spellStart"/>
      <w:r w:rsidRPr="008126C8">
        <w:rPr>
          <w:sz w:val="18"/>
        </w:rPr>
        <w:t>Mudgil</w:t>
      </w:r>
      <w:proofErr w:type="spellEnd"/>
      <w:r w:rsidRPr="008126C8">
        <w:rPr>
          <w:sz w:val="18"/>
        </w:rPr>
        <w:t xml:space="preserve">, P., </w:t>
      </w:r>
      <w:r w:rsidRPr="008126C8">
        <w:rPr>
          <w:b/>
          <w:sz w:val="18"/>
        </w:rPr>
        <w:t>Maqsood*, S</w:t>
      </w:r>
      <w:r w:rsidRPr="008126C8">
        <w:rPr>
          <w:sz w:val="18"/>
        </w:rPr>
        <w:t xml:space="preserve"> &amp; FitzGerald, R.J*. (</w:t>
      </w:r>
      <w:r w:rsidRPr="008126C8">
        <w:rPr>
          <w:b/>
          <w:sz w:val="18"/>
        </w:rPr>
        <w:t>2017</w:t>
      </w:r>
      <w:r w:rsidRPr="008126C8">
        <w:rPr>
          <w:sz w:val="18"/>
        </w:rPr>
        <w:t xml:space="preserve">). </w:t>
      </w:r>
      <w:r w:rsidRPr="008126C8">
        <w:rPr>
          <w:sz w:val="18"/>
          <w:lang w:val="en-GB"/>
        </w:rPr>
        <w:t xml:space="preserve">Dipeptidyl peptidase IV (DPP-IV) inhibitory properties of camel milk protein hydrolysates generated with trypsin. </w:t>
      </w:r>
      <w:r w:rsidRPr="008126C8">
        <w:rPr>
          <w:b/>
          <w:sz w:val="18"/>
          <w:lang w:val="en-GB"/>
        </w:rPr>
        <w:t>Journal of Functional Foods</w:t>
      </w:r>
      <w:r w:rsidRPr="008126C8">
        <w:rPr>
          <w:sz w:val="18"/>
          <w:lang w:val="en-GB"/>
        </w:rPr>
        <w:t xml:space="preserve">, </w:t>
      </w:r>
      <w:r w:rsidRPr="008126C8">
        <w:rPr>
          <w:sz w:val="18"/>
        </w:rPr>
        <w:t>34, 49–58</w:t>
      </w:r>
      <w:r w:rsidRPr="008126C8">
        <w:rPr>
          <w:sz w:val="18"/>
          <w:lang w:val="en-GB"/>
        </w:rPr>
        <w:t>.</w:t>
      </w:r>
    </w:p>
    <w:p w:rsidR="008126C8" w:rsidRPr="008126C8" w:rsidRDefault="008126C8">
      <w:pPr>
        <w:pStyle w:val="ListParagraph"/>
        <w:numPr>
          <w:ilvl w:val="0"/>
          <w:numId w:val="2"/>
        </w:numPr>
        <w:tabs>
          <w:tab w:val="left" w:pos="384"/>
        </w:tabs>
        <w:ind w:right="118" w:hanging="283"/>
        <w:rPr>
          <w:sz w:val="14"/>
        </w:rPr>
      </w:pPr>
      <w:r w:rsidRPr="008126C8">
        <w:rPr>
          <w:sz w:val="18"/>
        </w:rPr>
        <w:t xml:space="preserve">Ahmad, M., Qureshi, S., </w:t>
      </w:r>
      <w:r w:rsidRPr="008126C8">
        <w:rPr>
          <w:b/>
          <w:bCs/>
          <w:sz w:val="18"/>
        </w:rPr>
        <w:t>Maqsood*, S</w:t>
      </w:r>
      <w:r w:rsidRPr="008126C8">
        <w:rPr>
          <w:sz w:val="18"/>
        </w:rPr>
        <w:t xml:space="preserve">, </w:t>
      </w:r>
      <w:proofErr w:type="spellStart"/>
      <w:r w:rsidRPr="008126C8">
        <w:rPr>
          <w:sz w:val="18"/>
        </w:rPr>
        <w:t>Gani</w:t>
      </w:r>
      <w:proofErr w:type="spellEnd"/>
      <w:r w:rsidRPr="008126C8">
        <w:rPr>
          <w:sz w:val="18"/>
        </w:rPr>
        <w:t xml:space="preserve">, A., and </w:t>
      </w:r>
      <w:proofErr w:type="spellStart"/>
      <w:r w:rsidRPr="008126C8">
        <w:rPr>
          <w:sz w:val="18"/>
        </w:rPr>
        <w:t>Masoodi</w:t>
      </w:r>
      <w:proofErr w:type="spellEnd"/>
      <w:r w:rsidRPr="008126C8">
        <w:rPr>
          <w:sz w:val="18"/>
        </w:rPr>
        <w:t>, F.A. (2017). Micro-encapsulation of folic acid using horse chestnut starch and β-</w:t>
      </w:r>
      <w:proofErr w:type="spellStart"/>
      <w:r w:rsidRPr="008126C8">
        <w:rPr>
          <w:sz w:val="18"/>
        </w:rPr>
        <w:t>cyclodextrin</w:t>
      </w:r>
      <w:proofErr w:type="spellEnd"/>
      <w:r w:rsidRPr="008126C8">
        <w:rPr>
          <w:sz w:val="18"/>
        </w:rPr>
        <w:t xml:space="preserve">: Microcapsule characterization, release behavior &amp; </w:t>
      </w:r>
      <w:r w:rsidRPr="008126C8">
        <w:rPr>
          <w:color w:val="000000" w:themeColor="text1"/>
          <w:sz w:val="18"/>
        </w:rPr>
        <w:t xml:space="preserve">antioxidant potential during GI tract conditions. </w:t>
      </w:r>
      <w:hyperlink r:id="rId9" w:tooltip="Go to Food Hydrocolloids on ScienceDirect" w:history="1">
        <w:r w:rsidRPr="008126C8">
          <w:rPr>
            <w:rStyle w:val="Hyperlink"/>
            <w:b/>
            <w:bCs/>
            <w:color w:val="000000" w:themeColor="text1"/>
            <w:sz w:val="18"/>
            <w:u w:val="none"/>
            <w:bdr w:val="none" w:sz="0" w:space="0" w:color="auto" w:frame="1"/>
          </w:rPr>
          <w:t>Food Hydrocolloids</w:t>
        </w:r>
      </w:hyperlink>
      <w:r w:rsidRPr="008126C8">
        <w:rPr>
          <w:color w:val="000000" w:themeColor="text1"/>
          <w:sz w:val="18"/>
        </w:rPr>
        <w:t xml:space="preserve">, 66, 154–160. </w:t>
      </w:r>
    </w:p>
    <w:p w:rsidR="008126C8" w:rsidRPr="008126C8" w:rsidRDefault="00B67223" w:rsidP="008126C8">
      <w:pPr>
        <w:pStyle w:val="ListParagraph"/>
        <w:numPr>
          <w:ilvl w:val="0"/>
          <w:numId w:val="2"/>
        </w:numPr>
        <w:tabs>
          <w:tab w:val="left" w:pos="384"/>
        </w:tabs>
        <w:spacing w:before="79" w:line="210" w:lineRule="exact"/>
        <w:ind w:hanging="283"/>
        <w:rPr>
          <w:sz w:val="14"/>
        </w:rPr>
      </w:pPr>
      <w:hyperlink r:id="rId10" w:tooltip="Show author details" w:history="1">
        <w:r w:rsidR="008126C8" w:rsidRPr="008126C8">
          <w:rPr>
            <w:rStyle w:val="Hyperlink"/>
            <w:rFonts w:cs="Arial"/>
            <w:color w:val="000000"/>
            <w:sz w:val="18"/>
            <w:u w:val="none"/>
            <w:shd w:val="clear" w:color="auto" w:fill="FFFFFF"/>
          </w:rPr>
          <w:t>Al-</w:t>
        </w:r>
        <w:proofErr w:type="spellStart"/>
        <w:r w:rsidR="008126C8" w:rsidRPr="008126C8">
          <w:rPr>
            <w:rStyle w:val="Hyperlink"/>
            <w:rFonts w:cs="Arial"/>
            <w:color w:val="000000"/>
            <w:sz w:val="18"/>
            <w:u w:val="none"/>
            <w:shd w:val="clear" w:color="auto" w:fill="FFFFFF"/>
          </w:rPr>
          <w:t>Shamsi</w:t>
        </w:r>
        <w:proofErr w:type="spellEnd"/>
        <w:r w:rsidR="008126C8" w:rsidRPr="008126C8">
          <w:rPr>
            <w:rStyle w:val="Hyperlink"/>
            <w:rFonts w:cs="Arial"/>
            <w:color w:val="000000"/>
            <w:sz w:val="18"/>
            <w:u w:val="none"/>
            <w:shd w:val="clear" w:color="auto" w:fill="FFFFFF"/>
          </w:rPr>
          <w:t>, K.A.</w:t>
        </w:r>
      </w:hyperlink>
      <w:r w:rsidR="008126C8" w:rsidRPr="008126C8">
        <w:rPr>
          <w:rFonts w:cs="Arial"/>
          <w:color w:val="000000"/>
          <w:sz w:val="18"/>
          <w:shd w:val="clear" w:color="auto" w:fill="FFFFFF"/>
        </w:rPr>
        <w:t>, </w:t>
      </w:r>
      <w:proofErr w:type="spellStart"/>
      <w:r w:rsidR="008126C8" w:rsidRPr="008126C8">
        <w:rPr>
          <w:color w:val="000000"/>
          <w:sz w:val="18"/>
        </w:rPr>
        <w:fldChar w:fldCharType="begin"/>
      </w:r>
      <w:r w:rsidR="008126C8" w:rsidRPr="008126C8">
        <w:rPr>
          <w:color w:val="000000"/>
          <w:sz w:val="18"/>
        </w:rPr>
        <w:instrText xml:space="preserve"> HYPERLINK "https://www-scopus-com.ezproxy.uaeu.ac.ae/authid/detail.uri?origin=resultslist&amp;authorId=53064188700&amp;zone=" \o "Show author details" </w:instrText>
      </w:r>
      <w:r w:rsidR="008126C8" w:rsidRPr="008126C8">
        <w:rPr>
          <w:color w:val="000000"/>
          <w:sz w:val="18"/>
        </w:rPr>
        <w:fldChar w:fldCharType="separate"/>
      </w:r>
      <w:r w:rsidR="008126C8" w:rsidRPr="008126C8">
        <w:rPr>
          <w:rStyle w:val="Hyperlink"/>
          <w:rFonts w:cs="Arial"/>
          <w:color w:val="000000"/>
          <w:sz w:val="18"/>
          <w:u w:val="none"/>
          <w:shd w:val="clear" w:color="auto" w:fill="FFFFFF"/>
        </w:rPr>
        <w:t>Mudgil</w:t>
      </w:r>
      <w:proofErr w:type="spellEnd"/>
      <w:r w:rsidR="008126C8" w:rsidRPr="008126C8">
        <w:rPr>
          <w:rStyle w:val="Hyperlink"/>
          <w:rFonts w:cs="Arial"/>
          <w:color w:val="000000"/>
          <w:sz w:val="18"/>
          <w:u w:val="none"/>
          <w:shd w:val="clear" w:color="auto" w:fill="FFFFFF"/>
        </w:rPr>
        <w:t>, P.</w:t>
      </w:r>
      <w:r w:rsidR="008126C8" w:rsidRPr="008126C8">
        <w:rPr>
          <w:color w:val="000000"/>
          <w:sz w:val="18"/>
        </w:rPr>
        <w:fldChar w:fldCharType="end"/>
      </w:r>
      <w:r w:rsidR="008126C8" w:rsidRPr="008126C8">
        <w:rPr>
          <w:rFonts w:cs="Arial"/>
          <w:color w:val="000000"/>
          <w:sz w:val="18"/>
          <w:shd w:val="clear" w:color="auto" w:fill="FFFFFF"/>
        </w:rPr>
        <w:t>, </w:t>
      </w:r>
      <w:hyperlink r:id="rId11" w:tooltip="Show author details" w:history="1">
        <w:r w:rsidR="008126C8" w:rsidRPr="008126C8">
          <w:rPr>
            <w:rStyle w:val="Hyperlink"/>
            <w:rFonts w:cs="Arial"/>
            <w:color w:val="000000"/>
            <w:sz w:val="18"/>
            <w:u w:val="none"/>
            <w:shd w:val="clear" w:color="auto" w:fill="FFFFFF"/>
          </w:rPr>
          <w:t>Hassan, H.M.</w:t>
        </w:r>
      </w:hyperlink>
      <w:r w:rsidR="008126C8" w:rsidRPr="008126C8">
        <w:rPr>
          <w:rFonts w:cs="Arial"/>
          <w:color w:val="000000"/>
          <w:sz w:val="18"/>
          <w:shd w:val="clear" w:color="auto" w:fill="FFFFFF"/>
        </w:rPr>
        <w:t>, </w:t>
      </w:r>
      <w:r w:rsidR="008126C8" w:rsidRPr="008126C8">
        <w:rPr>
          <w:rFonts w:cs="Arial"/>
          <w:b/>
          <w:color w:val="000000"/>
          <w:sz w:val="18"/>
          <w:shd w:val="clear" w:color="auto" w:fill="FFFFFF"/>
        </w:rPr>
        <w:t>Maqsood, S*.</w:t>
      </w:r>
      <w:r w:rsidR="008126C8" w:rsidRPr="008126C8">
        <w:rPr>
          <w:color w:val="000000"/>
          <w:sz w:val="18"/>
        </w:rPr>
        <w:t xml:space="preserve"> (2018). </w:t>
      </w:r>
      <w:r w:rsidR="008126C8" w:rsidRPr="008126C8">
        <w:rPr>
          <w:rFonts w:cs="Arial"/>
          <w:color w:val="000000"/>
          <w:sz w:val="18"/>
          <w:shd w:val="clear" w:color="auto" w:fill="FFFFFF"/>
        </w:rPr>
        <w:t xml:space="preserve">Camel milk protein hydrolysates with improved </w:t>
      </w:r>
      <w:proofErr w:type="spellStart"/>
      <w:r w:rsidR="008126C8" w:rsidRPr="008126C8">
        <w:rPr>
          <w:rFonts w:cs="Arial"/>
          <w:color w:val="000000"/>
          <w:sz w:val="18"/>
          <w:shd w:val="clear" w:color="auto" w:fill="FFFFFF"/>
        </w:rPr>
        <w:t>technofunctional</w:t>
      </w:r>
      <w:proofErr w:type="spellEnd"/>
      <w:r w:rsidR="008126C8" w:rsidRPr="008126C8">
        <w:rPr>
          <w:rFonts w:cs="Arial"/>
          <w:color w:val="000000"/>
          <w:sz w:val="18"/>
          <w:shd w:val="clear" w:color="auto" w:fill="FFFFFF"/>
        </w:rPr>
        <w:t xml:space="preserve"> properties and enhanced antioxidant potential in in vitro and in food model systems</w:t>
      </w:r>
      <w:r w:rsidR="008126C8" w:rsidRPr="008126C8">
        <w:rPr>
          <w:color w:val="000000"/>
          <w:sz w:val="18"/>
        </w:rPr>
        <w:t xml:space="preserve">. </w:t>
      </w:r>
      <w:r w:rsidR="008126C8" w:rsidRPr="008126C8">
        <w:rPr>
          <w:rFonts w:cs="Arial"/>
          <w:b/>
          <w:color w:val="000000"/>
          <w:sz w:val="18"/>
          <w:shd w:val="clear" w:color="auto" w:fill="FFFFFF"/>
        </w:rPr>
        <w:t>Journal of Dairy Science</w:t>
      </w:r>
      <w:r w:rsidR="008126C8" w:rsidRPr="008126C8">
        <w:rPr>
          <w:color w:val="000000"/>
          <w:sz w:val="18"/>
        </w:rPr>
        <w:t xml:space="preserve">, 101, 47-60. </w:t>
      </w:r>
    </w:p>
    <w:p w:rsidR="008126C8" w:rsidRPr="008126C8" w:rsidRDefault="008126C8" w:rsidP="008126C8">
      <w:pPr>
        <w:pStyle w:val="ListParagraph"/>
        <w:numPr>
          <w:ilvl w:val="0"/>
          <w:numId w:val="2"/>
        </w:numPr>
        <w:tabs>
          <w:tab w:val="left" w:pos="384"/>
        </w:tabs>
        <w:spacing w:before="79" w:line="210" w:lineRule="exact"/>
        <w:ind w:hanging="283"/>
        <w:rPr>
          <w:sz w:val="10"/>
        </w:rPr>
      </w:pPr>
      <w:proofErr w:type="spellStart"/>
      <w:r w:rsidRPr="008126C8">
        <w:rPr>
          <w:sz w:val="18"/>
        </w:rPr>
        <w:t>Nongonierma</w:t>
      </w:r>
      <w:proofErr w:type="spellEnd"/>
      <w:r w:rsidRPr="008126C8">
        <w:rPr>
          <w:sz w:val="18"/>
        </w:rPr>
        <w:t xml:space="preserve">, A.B., </w:t>
      </w:r>
      <w:proofErr w:type="spellStart"/>
      <w:r w:rsidRPr="008126C8">
        <w:rPr>
          <w:sz w:val="18"/>
        </w:rPr>
        <w:t>Paolella</w:t>
      </w:r>
      <w:proofErr w:type="spellEnd"/>
      <w:r w:rsidRPr="008126C8">
        <w:rPr>
          <w:sz w:val="18"/>
          <w:vertAlign w:val="superscript"/>
        </w:rPr>
        <w:t xml:space="preserve"> </w:t>
      </w:r>
      <w:r w:rsidRPr="008126C8">
        <w:rPr>
          <w:sz w:val="18"/>
        </w:rPr>
        <w:t xml:space="preserve">Sara, </w:t>
      </w:r>
      <w:proofErr w:type="spellStart"/>
      <w:r w:rsidRPr="008126C8">
        <w:rPr>
          <w:sz w:val="18"/>
        </w:rPr>
        <w:t>Mudgil</w:t>
      </w:r>
      <w:proofErr w:type="spellEnd"/>
      <w:r w:rsidRPr="008126C8">
        <w:rPr>
          <w:sz w:val="18"/>
        </w:rPr>
        <w:t xml:space="preserve">, P., </w:t>
      </w:r>
      <w:r w:rsidRPr="008126C8">
        <w:rPr>
          <w:b/>
          <w:sz w:val="18"/>
        </w:rPr>
        <w:t>Maqsood*, S.</w:t>
      </w:r>
      <w:r w:rsidRPr="008126C8">
        <w:rPr>
          <w:sz w:val="18"/>
        </w:rPr>
        <w:t xml:space="preserve"> &amp; FitzGerald, R.J*. (2018). Identification of </w:t>
      </w:r>
      <w:r w:rsidRPr="008126C8">
        <w:rPr>
          <w:rFonts w:cs="Times"/>
          <w:color w:val="000000"/>
          <w:sz w:val="18"/>
        </w:rPr>
        <w:t xml:space="preserve">novel dipeptidyl peptidase IV (DPP-IV) inhibitory peptides in camel milk protein hydrolysates. </w:t>
      </w:r>
      <w:r w:rsidRPr="008126C8">
        <w:rPr>
          <w:rFonts w:cs="Times"/>
          <w:b/>
          <w:color w:val="000000"/>
          <w:sz w:val="18"/>
        </w:rPr>
        <w:t>Food Chemistry,</w:t>
      </w:r>
      <w:r w:rsidRPr="008126C8">
        <w:rPr>
          <w:rFonts w:cs="Times"/>
          <w:color w:val="000000"/>
          <w:sz w:val="18"/>
        </w:rPr>
        <w:t xml:space="preserve"> 244, 340-348.</w:t>
      </w:r>
    </w:p>
    <w:p w:rsidR="008126C8" w:rsidRPr="008126C8" w:rsidRDefault="008126C8" w:rsidP="008126C8">
      <w:pPr>
        <w:pStyle w:val="ListParagraph"/>
        <w:numPr>
          <w:ilvl w:val="0"/>
          <w:numId w:val="2"/>
        </w:numPr>
        <w:tabs>
          <w:tab w:val="left" w:pos="384"/>
        </w:tabs>
        <w:spacing w:before="79" w:line="210" w:lineRule="exact"/>
        <w:ind w:hanging="283"/>
        <w:rPr>
          <w:rFonts w:asciiTheme="minorHAnsi" w:hAnsiTheme="minorHAnsi" w:cstheme="minorHAnsi"/>
          <w:sz w:val="6"/>
        </w:rPr>
      </w:pPr>
      <w:r w:rsidRPr="008126C8">
        <w:rPr>
          <w:rFonts w:asciiTheme="minorHAnsi" w:hAnsiTheme="minorHAnsi" w:cstheme="minorHAnsi"/>
          <w:color w:val="000000"/>
          <w:sz w:val="18"/>
        </w:rPr>
        <w:t xml:space="preserve">S. Mad‐Ali, S. </w:t>
      </w:r>
      <w:proofErr w:type="spellStart"/>
      <w:r w:rsidRPr="008126C8">
        <w:rPr>
          <w:rFonts w:asciiTheme="minorHAnsi" w:hAnsiTheme="minorHAnsi" w:cstheme="minorHAnsi"/>
          <w:color w:val="000000"/>
          <w:sz w:val="18"/>
        </w:rPr>
        <w:t>Benjakul</w:t>
      </w:r>
      <w:proofErr w:type="spellEnd"/>
      <w:r w:rsidRPr="008126C8">
        <w:rPr>
          <w:rFonts w:asciiTheme="minorHAnsi" w:hAnsiTheme="minorHAnsi" w:cstheme="minorHAnsi"/>
          <w:color w:val="000000"/>
          <w:sz w:val="18"/>
        </w:rPr>
        <w:t xml:space="preserve">, T. </w:t>
      </w:r>
      <w:proofErr w:type="spellStart"/>
      <w:r w:rsidRPr="008126C8">
        <w:rPr>
          <w:rFonts w:asciiTheme="minorHAnsi" w:hAnsiTheme="minorHAnsi" w:cstheme="minorHAnsi"/>
          <w:color w:val="000000"/>
          <w:sz w:val="18"/>
        </w:rPr>
        <w:t>Prodpran</w:t>
      </w:r>
      <w:proofErr w:type="spellEnd"/>
      <w:r w:rsidRPr="008126C8">
        <w:rPr>
          <w:rFonts w:asciiTheme="minorHAnsi" w:hAnsiTheme="minorHAnsi" w:cstheme="minorHAnsi"/>
          <w:color w:val="000000"/>
          <w:sz w:val="18"/>
        </w:rPr>
        <w:t xml:space="preserve">, </w:t>
      </w:r>
      <w:r w:rsidRPr="008126C8">
        <w:rPr>
          <w:rFonts w:asciiTheme="minorHAnsi" w:hAnsiTheme="minorHAnsi" w:cstheme="minorHAnsi"/>
          <w:b/>
          <w:bCs/>
          <w:color w:val="000000"/>
          <w:sz w:val="18"/>
        </w:rPr>
        <w:t>Maqsood, S.</w:t>
      </w:r>
      <w:r w:rsidRPr="008126C8">
        <w:rPr>
          <w:rFonts w:asciiTheme="minorHAnsi" w:hAnsiTheme="minorHAnsi" w:cstheme="minorHAnsi"/>
          <w:color w:val="000000"/>
          <w:sz w:val="18"/>
        </w:rPr>
        <w:t xml:space="preserve"> (2016). </w:t>
      </w:r>
      <w:r w:rsidRPr="008126C8">
        <w:rPr>
          <w:rFonts w:asciiTheme="minorHAnsi" w:hAnsiTheme="minorHAnsi" w:cstheme="minorHAnsi"/>
          <w:color w:val="1A1A1A"/>
          <w:sz w:val="18"/>
        </w:rPr>
        <w:t xml:space="preserve">Interfacial properties of gelatin from goat skin as influenced by drying </w:t>
      </w:r>
      <w:r w:rsidRPr="008126C8">
        <w:rPr>
          <w:rFonts w:asciiTheme="minorHAnsi" w:hAnsiTheme="minorHAnsi" w:cstheme="minorHAnsi"/>
          <w:color w:val="000000"/>
          <w:sz w:val="18"/>
        </w:rPr>
        <w:t xml:space="preserve">methods. </w:t>
      </w:r>
      <w:r w:rsidRPr="008126C8">
        <w:rPr>
          <w:rFonts w:asciiTheme="minorHAnsi" w:hAnsiTheme="minorHAnsi" w:cstheme="minorHAnsi"/>
          <w:b/>
          <w:color w:val="000000"/>
          <w:sz w:val="18"/>
        </w:rPr>
        <w:t>LWT - Food Science and Technology</w:t>
      </w:r>
      <w:r w:rsidRPr="008126C8">
        <w:rPr>
          <w:rFonts w:asciiTheme="minorHAnsi" w:hAnsiTheme="minorHAnsi" w:cstheme="minorHAnsi"/>
          <w:color w:val="000000"/>
          <w:sz w:val="18"/>
        </w:rPr>
        <w:t xml:space="preserve"> 73 (2016) 102e107</w:t>
      </w:r>
      <w:r w:rsidRPr="008126C8">
        <w:rPr>
          <w:rFonts w:asciiTheme="minorHAnsi" w:hAnsiTheme="minorHAnsi" w:cstheme="minorHAnsi"/>
          <w:color w:val="000000"/>
          <w:sz w:val="14"/>
        </w:rPr>
        <w:t xml:space="preserve"> </w:t>
      </w:r>
    </w:p>
    <w:p w:rsidR="00AE3E37" w:rsidRPr="008126C8" w:rsidRDefault="00AE3E37" w:rsidP="008126C8">
      <w:pPr>
        <w:tabs>
          <w:tab w:val="left" w:pos="384"/>
        </w:tabs>
        <w:spacing w:before="79"/>
        <w:ind w:left="100"/>
        <w:sectPr w:rsidR="00AE3E37" w:rsidRPr="008126C8">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815B72">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1E539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vRqVD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" strokecolor="#004080" strokeweight="2pt"/>
                <w10:anchorlock/>
              </v:group>
            </w:pict>
          </mc:Fallback>
        </mc:AlternateContent>
      </w:r>
    </w:p>
    <w:p w:rsidR="00AE3E37" w:rsidRDefault="008126C8" w:rsidP="00404E5B">
      <w:pPr>
        <w:spacing w:before="92"/>
        <w:ind w:right="4234"/>
        <w:rPr>
          <w:rFonts w:ascii="Arial"/>
        </w:rPr>
      </w:pPr>
      <w:r>
        <w:rPr>
          <w:rFonts w:ascii="Arial"/>
          <w:noProof/>
          <w:color w:val="BF5A14"/>
        </w:rPr>
        <w:drawing>
          <wp:anchor distT="0" distB="0" distL="114300" distR="114300" simplePos="0" relativeHeight="251658240" behindDoc="0" locked="0" layoutInCell="1" allowOverlap="1">
            <wp:simplePos x="0" y="0"/>
            <wp:positionH relativeFrom="column">
              <wp:posOffset>4445</wp:posOffset>
            </wp:positionH>
            <wp:positionV relativeFrom="paragraph">
              <wp:posOffset>56515</wp:posOffset>
            </wp:positionV>
            <wp:extent cx="1016388" cy="1051169"/>
            <wp:effectExtent l="0" t="0" r="0" b="3175"/>
            <wp:wrapThrough wrapText="bothSides">
              <wp:wrapPolygon edited="0">
                <wp:start x="0" y="0"/>
                <wp:lineTo x="0" y="21404"/>
                <wp:lineTo x="21330" y="21404"/>
                <wp:lineTo x="21330"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P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16388" cy="1051169"/>
                    </a:xfrm>
                    <a:prstGeom prst="rect">
                      <a:avLst/>
                    </a:prstGeom>
                  </pic:spPr>
                </pic:pic>
              </a:graphicData>
            </a:graphic>
            <wp14:sizeRelH relativeFrom="page">
              <wp14:pctWidth>0</wp14:pctWidth>
            </wp14:sizeRelH>
            <wp14:sizeRelV relativeFrom="page">
              <wp14:pctHeight>0</wp14:pctHeight>
            </wp14:sizeRelV>
          </wp:anchor>
        </w:drawing>
      </w:r>
      <w:r w:rsidR="00404E5B">
        <w:rPr>
          <w:rFonts w:ascii="Arial"/>
          <w:color w:val="BF5A14"/>
        </w:rPr>
        <w:t xml:space="preserve">       </w:t>
      </w:r>
      <w:r>
        <w:rPr>
          <w:rFonts w:ascii="Arial"/>
          <w:color w:val="BF5A14"/>
        </w:rPr>
        <w:t xml:space="preserve">                       </w:t>
      </w:r>
      <w:r w:rsidR="00404E5B">
        <w:rPr>
          <w:rFonts w:ascii="Arial"/>
          <w:color w:val="BF5A14"/>
        </w:rPr>
        <w:t xml:space="preserve">   </w:t>
      </w:r>
      <w:r w:rsidR="00A9710C">
        <w:rPr>
          <w:rFonts w:ascii="Arial"/>
          <w:color w:val="BF5A14"/>
        </w:rPr>
        <w:t>Biography</w:t>
      </w:r>
      <w:r w:rsidR="00404E5B">
        <w:rPr>
          <w:rFonts w:ascii="Arial"/>
          <w:color w:val="BF5A14"/>
        </w:rPr>
        <w:t xml:space="preserve"> </w:t>
      </w:r>
    </w:p>
    <w:p w:rsidR="008126C8" w:rsidRPr="008126C8" w:rsidRDefault="008126C8" w:rsidP="008126C8">
      <w:pPr>
        <w:widowControl/>
        <w:shd w:val="clear" w:color="auto" w:fill="FFFFFF"/>
        <w:spacing w:after="150"/>
        <w:rPr>
          <w:rFonts w:ascii="Arial" w:eastAsia="Times New Roman" w:hAnsi="Arial" w:cs="Arial"/>
          <w:color w:val="393838"/>
          <w:spacing w:val="12"/>
          <w:sz w:val="14"/>
          <w:szCs w:val="24"/>
        </w:rPr>
      </w:pPr>
      <w:r w:rsidRPr="008126C8">
        <w:rPr>
          <w:rFonts w:ascii="Arial" w:eastAsia="Times New Roman" w:hAnsi="Arial" w:cs="Arial"/>
          <w:color w:val="393838"/>
          <w:spacing w:val="12"/>
          <w:sz w:val="14"/>
          <w:szCs w:val="24"/>
        </w:rPr>
        <w:t xml:space="preserve">Dr. Sajid is an Associate Professor in Department of Food Science, College of Food and Agriculture, UAEU. He teaches advance courses in food science. He has been awarded Gold medal for bachelor’s and master’s degree and was awarded with </w:t>
      </w:r>
      <w:proofErr w:type="spellStart"/>
      <w:r w:rsidRPr="008126C8">
        <w:rPr>
          <w:rFonts w:ascii="Arial" w:eastAsia="Times New Roman" w:hAnsi="Arial" w:cs="Arial"/>
          <w:color w:val="393838"/>
          <w:spacing w:val="12"/>
          <w:sz w:val="14"/>
          <w:szCs w:val="24"/>
        </w:rPr>
        <w:t>Altech’s</w:t>
      </w:r>
      <w:proofErr w:type="spellEnd"/>
      <w:r w:rsidRPr="008126C8">
        <w:rPr>
          <w:rFonts w:ascii="Arial" w:eastAsia="Times New Roman" w:hAnsi="Arial" w:cs="Arial"/>
          <w:color w:val="393838"/>
          <w:spacing w:val="12"/>
          <w:sz w:val="14"/>
          <w:szCs w:val="24"/>
        </w:rPr>
        <w:t xml:space="preserve"> Young Scientist award. He is currently exploring an innovative research program at UAEU which focus on bioactive molecules in camel milk and dates, investigating their functional and nutraceutical properties, and their encapsulation at micro and </w:t>
      </w:r>
      <w:proofErr w:type="spellStart"/>
      <w:r w:rsidRPr="008126C8">
        <w:rPr>
          <w:rFonts w:ascii="Arial" w:eastAsia="Times New Roman" w:hAnsi="Arial" w:cs="Arial"/>
          <w:color w:val="393838"/>
          <w:spacing w:val="12"/>
          <w:sz w:val="14"/>
          <w:szCs w:val="24"/>
        </w:rPr>
        <w:t>nano</w:t>
      </w:r>
      <w:proofErr w:type="spellEnd"/>
      <w:r w:rsidRPr="008126C8">
        <w:rPr>
          <w:rFonts w:ascii="Arial" w:eastAsia="Times New Roman" w:hAnsi="Arial" w:cs="Arial"/>
          <w:color w:val="393838"/>
          <w:spacing w:val="12"/>
          <w:sz w:val="14"/>
          <w:szCs w:val="24"/>
        </w:rPr>
        <w:t xml:space="preserve"> level. He has published his research in leading refereed journals and presented his research results in both national and international conferences. He has published more than 50 articles and edited 2 books. He is member of editorial board for four International journals as well as serving a potential reviewer for many international journals.</w:t>
      </w:r>
    </w:p>
    <w:p w:rsidR="00AE3E37" w:rsidRDefault="00A9710C">
      <w:pPr>
        <w:spacing w:before="62"/>
        <w:ind w:left="4217" w:right="4235"/>
        <w:jc w:val="center"/>
        <w:rPr>
          <w:rFonts w:ascii="Arial"/>
          <w:sz w:val="14"/>
        </w:rPr>
      </w:pPr>
      <w:r>
        <w:rPr>
          <w:rFonts w:ascii="Arial"/>
          <w:sz w:val="14"/>
        </w:rPr>
        <w:t xml:space="preserve">Email: </w:t>
      </w:r>
      <w:hyperlink r:id="rId13">
        <w:r w:rsidR="008126C8">
          <w:rPr>
            <w:rFonts w:ascii="Arial"/>
            <w:color w:val="004080"/>
            <w:sz w:val="14"/>
          </w:rPr>
          <w:t>sajid.m@uaeu.ac.ae</w:t>
        </w:r>
      </w:hyperlink>
    </w:p>
    <w:p w:rsidR="00AE3E37" w:rsidRDefault="00815B72">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1D69D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xzSoEw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&#13;&#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7223" w:rsidRDefault="00B67223">
      <w:r>
        <w:separator/>
      </w:r>
    </w:p>
  </w:endnote>
  <w:endnote w:type="continuationSeparator" w:id="0">
    <w:p w:rsidR="00B67223" w:rsidRDefault="00B67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20509000000000000"/>
    <w:charset w:val="88"/>
    <w:family w:val="modern"/>
    <w:pitch w:val="fixed"/>
    <w:sig w:usb0="A00002FF" w:usb1="28CFFCFA" w:usb2="00000016" w:usb3="00000000" w:csb0="0010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15B72">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JkFuJK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7223" w:rsidRDefault="00B67223">
      <w:r>
        <w:separator/>
      </w:r>
    </w:p>
  </w:footnote>
  <w:footnote w:type="continuationSeparator" w:id="0">
    <w:p w:rsidR="00B67223" w:rsidRDefault="00B67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15B72">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3C6A6C"/>
    <w:multiLevelType w:val="multilevel"/>
    <w:tmpl w:val="0C268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404E5B"/>
    <w:rsid w:val="00414F7B"/>
    <w:rsid w:val="004207A1"/>
    <w:rsid w:val="004355DC"/>
    <w:rsid w:val="00457EDE"/>
    <w:rsid w:val="004749B4"/>
    <w:rsid w:val="004F3523"/>
    <w:rsid w:val="005B3A56"/>
    <w:rsid w:val="006060CE"/>
    <w:rsid w:val="0063497F"/>
    <w:rsid w:val="008126C8"/>
    <w:rsid w:val="00815B72"/>
    <w:rsid w:val="00873DF0"/>
    <w:rsid w:val="009B2D44"/>
    <w:rsid w:val="00A9710C"/>
    <w:rsid w:val="00AE3E37"/>
    <w:rsid w:val="00B21A57"/>
    <w:rsid w:val="00B67223"/>
    <w:rsid w:val="00BF083B"/>
    <w:rsid w:val="00C33602"/>
    <w:rsid w:val="00CD6F55"/>
    <w:rsid w:val="00DA3967"/>
    <w:rsid w:val="00DD353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CCAA8A"/>
  <w15:docId w15:val="{C1259057-3C66-FD4C-A7D6-339FCE0D9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rsid w:val="008126C8"/>
    <w:rPr>
      <w:color w:val="0000FF"/>
      <w:u w:val="single"/>
    </w:rPr>
  </w:style>
  <w:style w:type="paragraph" w:styleId="NormalWeb">
    <w:name w:val="Normal (Web)"/>
    <w:basedOn w:val="Normal"/>
    <w:uiPriority w:val="99"/>
    <w:semiHidden/>
    <w:unhideWhenUsed/>
    <w:rsid w:val="008126C8"/>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249806">
      <w:bodyDiv w:val="1"/>
      <w:marLeft w:val="0"/>
      <w:marRight w:val="0"/>
      <w:marTop w:val="0"/>
      <w:marBottom w:val="0"/>
      <w:divBdr>
        <w:top w:val="none" w:sz="0" w:space="0" w:color="auto"/>
        <w:left w:val="none" w:sz="0" w:space="0" w:color="auto"/>
        <w:bottom w:val="none" w:sz="0" w:space="0" w:color="auto"/>
        <w:right w:val="none" w:sz="0" w:space="0" w:color="auto"/>
      </w:divBdr>
      <w:divsChild>
        <w:div w:id="1183201555">
          <w:marLeft w:val="0"/>
          <w:marRight w:val="0"/>
          <w:marTop w:val="0"/>
          <w:marBottom w:val="0"/>
          <w:divBdr>
            <w:top w:val="none" w:sz="0" w:space="0" w:color="auto"/>
            <w:left w:val="none" w:sz="0" w:space="0" w:color="auto"/>
            <w:bottom w:val="none" w:sz="0" w:space="0" w:color="auto"/>
            <w:right w:val="none" w:sz="0" w:space="0" w:color="auto"/>
          </w:divBdr>
          <w:divsChild>
            <w:div w:id="81279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936820">
      <w:bodyDiv w:val="1"/>
      <w:marLeft w:val="0"/>
      <w:marRight w:val="0"/>
      <w:marTop w:val="0"/>
      <w:marBottom w:val="0"/>
      <w:divBdr>
        <w:top w:val="none" w:sz="0" w:space="0" w:color="auto"/>
        <w:left w:val="none" w:sz="0" w:space="0" w:color="auto"/>
        <w:bottom w:val="none" w:sz="0" w:space="0" w:color="auto"/>
        <w:right w:val="none" w:sz="0" w:space="0" w:color="auto"/>
      </w:divBdr>
      <w:divsChild>
        <w:div w:id="1966882681">
          <w:marLeft w:val="0"/>
          <w:marRight w:val="0"/>
          <w:marTop w:val="0"/>
          <w:marBottom w:val="0"/>
          <w:divBdr>
            <w:top w:val="none" w:sz="0" w:space="0" w:color="auto"/>
            <w:left w:val="none" w:sz="0" w:space="0" w:color="auto"/>
            <w:bottom w:val="none" w:sz="0" w:space="0" w:color="auto"/>
            <w:right w:val="none" w:sz="0" w:space="0" w:color="auto"/>
          </w:divBdr>
          <w:divsChild>
            <w:div w:id="50143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rdeanna.rpm@hot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opus-com.ezproxy.uaeu.ac.ae/authid/detail.uri?origin=resultslist&amp;authorId=57197756642&amp;zon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scopus-com.ezproxy.uaeu.ac.ae/authid/detail.uri?origin=resultslist&amp;authorId=57197757373&amp;zone=" TargetMode="External"/><Relationship Id="rId4" Type="http://schemas.openxmlformats.org/officeDocument/2006/relationships/webSettings" Target="webSettings.xml"/><Relationship Id="rId9" Type="http://schemas.openxmlformats.org/officeDocument/2006/relationships/hyperlink" Target="http://www.sciencedirect.com.ezproxy.uaeu.ac.ae/science/journal/0268005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Sajid Maqsood Maqsood Ahmed</cp:lastModifiedBy>
  <cp:revision>3</cp:revision>
  <dcterms:created xsi:type="dcterms:W3CDTF">2018-01-29T19:11:00Z</dcterms:created>
  <dcterms:modified xsi:type="dcterms:W3CDTF">2018-01-29T19:12:00Z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