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778" w:rsidRPr="00140778" w:rsidRDefault="00140778" w:rsidP="00140778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140778">
        <w:rPr>
          <w:color w:val="000000"/>
          <w:sz w:val="28"/>
          <w:szCs w:val="28"/>
          <w:shd w:val="clear" w:color="auto" w:fill="FFFFFF"/>
        </w:rPr>
        <w:t>Engineering Approaches to Develop Biocompatible Ophthalmic Devices</w:t>
      </w:r>
    </w:p>
    <w:p w:rsidR="00140778" w:rsidRDefault="00140778" w:rsidP="00140778">
      <w:pPr>
        <w:spacing w:after="0" w:line="240" w:lineRule="auto"/>
        <w:jc w:val="center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Michael Cho</w:t>
      </w:r>
    </w:p>
    <w:p w:rsidR="00140778" w:rsidRDefault="00140778" w:rsidP="00140778">
      <w:pPr>
        <w:spacing w:after="0" w:line="240" w:lineRule="auto"/>
        <w:jc w:val="center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Department of Bioengineering</w:t>
      </w:r>
    </w:p>
    <w:p w:rsidR="00140778" w:rsidRDefault="00140778" w:rsidP="00140778">
      <w:pPr>
        <w:spacing w:after="0" w:line="240" w:lineRule="auto"/>
        <w:jc w:val="center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University of Texas at Arlington, TX</w:t>
      </w:r>
    </w:p>
    <w:p w:rsidR="00140778" w:rsidRDefault="00140778" w:rsidP="00140778">
      <w:pPr>
        <w:spacing w:after="0" w:line="240" w:lineRule="auto"/>
        <w:jc w:val="center"/>
        <w:rPr>
          <w:color w:val="000000"/>
          <w:shd w:val="clear" w:color="auto" w:fill="FFFFFF"/>
        </w:rPr>
      </w:pPr>
    </w:p>
    <w:p w:rsidR="00B333B3" w:rsidRDefault="00B333B3" w:rsidP="00E32F81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Tissue engineering provides strategies and technologies to develop biomimetic solutions to </w:t>
      </w:r>
      <w:r w:rsidR="00370555">
        <w:rPr>
          <w:color w:val="000000"/>
          <w:shd w:val="clear" w:color="auto" w:fill="FFFFFF"/>
        </w:rPr>
        <w:t xml:space="preserve">repair and regenerate damaged or lost tissue. The engineered tissue </w:t>
      </w:r>
      <w:r w:rsidR="00672378">
        <w:rPr>
          <w:color w:val="000000"/>
          <w:shd w:val="clear" w:color="auto" w:fill="FFFFFF"/>
        </w:rPr>
        <w:t>may</w:t>
      </w:r>
      <w:r w:rsidR="00370555">
        <w:rPr>
          <w:color w:val="000000"/>
          <w:shd w:val="clear" w:color="auto" w:fill="FFFFFF"/>
        </w:rPr>
        <w:t xml:space="preserve"> be either cell-based or scaffold-based without seeded cells; the latter offers </w:t>
      </w:r>
      <w:r w:rsidR="00CC54A9">
        <w:rPr>
          <w:color w:val="000000"/>
          <w:shd w:val="clear" w:color="auto" w:fill="FFFFFF"/>
        </w:rPr>
        <w:t>advantages by minimizing</w:t>
      </w:r>
      <w:r w:rsidR="00370555">
        <w:rPr>
          <w:color w:val="000000"/>
          <w:shd w:val="clear" w:color="auto" w:fill="FFFFFF"/>
        </w:rPr>
        <w:t xml:space="preserve"> </w:t>
      </w:r>
      <w:r w:rsidR="00287B5C">
        <w:rPr>
          <w:color w:val="000000"/>
          <w:shd w:val="clear" w:color="auto" w:fill="FFFFFF"/>
        </w:rPr>
        <w:t>challenges</w:t>
      </w:r>
      <w:r w:rsidR="00370555">
        <w:rPr>
          <w:color w:val="000000"/>
          <w:shd w:val="clear" w:color="auto" w:fill="FFFFFF"/>
        </w:rPr>
        <w:t xml:space="preserve"> such as donor shortage, graft reje</w:t>
      </w:r>
      <w:r w:rsidR="00287B5C">
        <w:rPr>
          <w:color w:val="000000"/>
          <w:shd w:val="clear" w:color="auto" w:fill="FFFFFF"/>
        </w:rPr>
        <w:t>ction and inflammatory response</w:t>
      </w:r>
      <w:r w:rsidR="00370555">
        <w:rPr>
          <w:color w:val="000000"/>
          <w:shd w:val="clear" w:color="auto" w:fill="FFFFFF"/>
        </w:rPr>
        <w:t xml:space="preserve">. While tissue engineering approaches have led to some successes in the development of artificial ocular tissues, clinically relevant tissue substitutes are still lacking. To this end, a significant effort has been dedicated to engineer </w:t>
      </w:r>
      <w:r w:rsidR="00B13640">
        <w:rPr>
          <w:color w:val="000000"/>
          <w:shd w:val="clear" w:color="auto" w:fill="FFFFFF"/>
        </w:rPr>
        <w:t xml:space="preserve">scaffold-based </w:t>
      </w:r>
      <w:bookmarkStart w:id="0" w:name="_GoBack"/>
      <w:bookmarkEnd w:id="0"/>
      <w:r w:rsidR="00370555">
        <w:rPr>
          <w:color w:val="000000"/>
          <w:shd w:val="clear" w:color="auto" w:fill="FFFFFF"/>
        </w:rPr>
        <w:t xml:space="preserve">artificial cornea and iris. </w:t>
      </w:r>
      <w:r w:rsidR="00CC54A9">
        <w:rPr>
          <w:color w:val="000000"/>
          <w:shd w:val="clear" w:color="auto" w:fill="FFFFFF"/>
        </w:rPr>
        <w:t xml:space="preserve">These two ophthalmic devices </w:t>
      </w:r>
      <w:r w:rsidR="00672378">
        <w:rPr>
          <w:color w:val="000000"/>
          <w:shd w:val="clear" w:color="auto" w:fill="FFFFFF"/>
        </w:rPr>
        <w:t xml:space="preserve">have been designed based on </w:t>
      </w:r>
      <w:r w:rsidR="00CC54A9">
        <w:rPr>
          <w:color w:val="000000"/>
          <w:shd w:val="clear" w:color="auto" w:fill="FFFFFF"/>
        </w:rPr>
        <w:t xml:space="preserve">engineering principles and utilize readily available materials that are shown to be biocompatible. </w:t>
      </w:r>
      <w:r w:rsidR="00672378">
        <w:rPr>
          <w:color w:val="000000"/>
          <w:shd w:val="clear" w:color="auto" w:fill="FFFFFF"/>
        </w:rPr>
        <w:t>The artificial cornea</w:t>
      </w:r>
      <w:r w:rsidR="00CC54A9">
        <w:rPr>
          <w:color w:val="000000"/>
          <w:shd w:val="clear" w:color="auto" w:fill="FFFFFF"/>
        </w:rPr>
        <w:t xml:space="preserve"> provide</w:t>
      </w:r>
      <w:r w:rsidR="00672378">
        <w:rPr>
          <w:color w:val="000000"/>
          <w:shd w:val="clear" w:color="auto" w:fill="FFFFFF"/>
        </w:rPr>
        <w:t>s</w:t>
      </w:r>
      <w:r w:rsidR="00CC54A9">
        <w:rPr>
          <w:color w:val="000000"/>
          <w:shd w:val="clear" w:color="auto" w:fill="FFFFFF"/>
        </w:rPr>
        <w:t xml:space="preserve"> an alternate option for cornea replacement that minimizes post-implantation tissue melting, and thereby achieving long-term stability in the ocular environment. Moreover, an engineered artificial iris lens is shown to mimic the functionality </w:t>
      </w:r>
      <w:r w:rsidR="00682BC3">
        <w:rPr>
          <w:color w:val="000000"/>
          <w:shd w:val="clear" w:color="auto" w:fill="FFFFFF"/>
        </w:rPr>
        <w:t>of the natural</w:t>
      </w:r>
      <w:r w:rsidR="00CC54A9">
        <w:rPr>
          <w:color w:val="000000"/>
          <w:shd w:val="clear" w:color="auto" w:fill="FFFFFF"/>
        </w:rPr>
        <w:t xml:space="preserve"> iris by dynamically modulating light intensity entering the eye and demonstrates a promising potential for improved treatment option for patients with iris damage</w:t>
      </w:r>
      <w:r w:rsidR="00672378">
        <w:rPr>
          <w:color w:val="000000"/>
          <w:shd w:val="clear" w:color="auto" w:fill="FFFFFF"/>
        </w:rPr>
        <w:t>.</w:t>
      </w:r>
    </w:p>
    <w:p w:rsidR="00B333B3" w:rsidRDefault="00B333B3">
      <w:pPr>
        <w:rPr>
          <w:rFonts w:ascii="AdvTT5235d5a9" w:hAnsi="AdvTT5235d5a9" w:cs="AdvTT5235d5a9"/>
          <w:sz w:val="14"/>
          <w:szCs w:val="14"/>
        </w:rPr>
      </w:pPr>
    </w:p>
    <w:p w:rsidR="00201498" w:rsidRDefault="00B13640"/>
    <w:sectPr w:rsidR="002014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TT5235d5a9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3B3"/>
    <w:rsid w:val="0012283B"/>
    <w:rsid w:val="00140778"/>
    <w:rsid w:val="0014530E"/>
    <w:rsid w:val="00287B5C"/>
    <w:rsid w:val="00370555"/>
    <w:rsid w:val="00672378"/>
    <w:rsid w:val="00682BC3"/>
    <w:rsid w:val="00B13640"/>
    <w:rsid w:val="00B333B3"/>
    <w:rsid w:val="00CC54A9"/>
    <w:rsid w:val="00E32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F08EB3-C975-4BD8-BC89-B7C8B36D8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333B3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333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Texas at Arlington</Company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Cho, Michael</dc:creator>
  <cp:keywords/>
  <dc:description/>
  <cp:lastModifiedBy>Cho, Michael</cp:lastModifiedBy>
  <cp:revision>7</cp:revision>
  <dcterms:created xsi:type="dcterms:W3CDTF">2018-02-21T17:01:00Z</dcterms:created>
  <dcterms:modified xsi:type="dcterms:W3CDTF">2018-02-21T18:14:00Z</dcterms:modified>
</cp:coreProperties>
</file>