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B96625" w:rsidRPr="0078330A" w:rsidRDefault="00B96625" w:rsidP="00B96625">
      <w:pPr>
        <w:autoSpaceDE w:val="0"/>
        <w:autoSpaceDN w:val="0"/>
        <w:adjustRightInd w:val="0"/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8330A">
        <w:rPr>
          <w:rFonts w:asciiTheme="majorBidi" w:hAnsiTheme="majorBidi" w:cstheme="majorBidi"/>
          <w:b/>
          <w:bCs/>
          <w:sz w:val="28"/>
          <w:szCs w:val="28"/>
        </w:rPr>
        <w:t>Common bile duct clearance of stones by open surgery,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78330A">
        <w:rPr>
          <w:rFonts w:asciiTheme="majorBidi" w:hAnsiTheme="majorBidi" w:cstheme="majorBidi"/>
          <w:b/>
          <w:bCs/>
          <w:sz w:val="28"/>
          <w:szCs w:val="28"/>
        </w:rPr>
        <w:t>laparoscopic surgery, and endoscopic approaches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78330A">
        <w:rPr>
          <w:rFonts w:asciiTheme="majorBidi" w:hAnsiTheme="majorBidi" w:cstheme="majorBidi"/>
          <w:b/>
          <w:bCs/>
          <w:sz w:val="28"/>
          <w:szCs w:val="28"/>
        </w:rPr>
        <w:t>(comparative study)</w:t>
      </w:r>
    </w:p>
    <w:p w:rsidR="00B96625" w:rsidRPr="00634606" w:rsidRDefault="00B96625" w:rsidP="00B96625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eastAsia="Calibri" w:hAnsiTheme="majorBidi" w:cstheme="majorBidi"/>
          <w:sz w:val="28"/>
          <w:szCs w:val="28"/>
        </w:rPr>
      </w:pPr>
      <w:r w:rsidRPr="00634606">
        <w:rPr>
          <w:rFonts w:asciiTheme="majorBidi" w:hAnsiTheme="majorBidi" w:cstheme="majorBidi"/>
          <w:sz w:val="28"/>
          <w:szCs w:val="28"/>
        </w:rPr>
        <w:t>Alaa A. Redwan, Mohammed A. Omar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B96625" w:rsidRPr="00634606" w:rsidRDefault="00B96625" w:rsidP="00B96625">
      <w:p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634606">
        <w:rPr>
          <w:rFonts w:asciiTheme="majorBidi" w:hAnsiTheme="majorBidi" w:cstheme="majorBidi"/>
          <w:sz w:val="28"/>
          <w:szCs w:val="28"/>
        </w:rPr>
        <w:t>Sohag University</w:t>
      </w:r>
      <w:r>
        <w:rPr>
          <w:rFonts w:asciiTheme="majorBidi" w:hAnsiTheme="majorBidi" w:cstheme="majorBidi"/>
          <w:sz w:val="28"/>
          <w:szCs w:val="28"/>
        </w:rPr>
        <w:t>, Egypt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B96625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B96625" w:rsidRPr="0078330A" w:rsidRDefault="00B96625" w:rsidP="00B96625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78330A">
        <w:rPr>
          <w:rFonts w:asciiTheme="majorBidi" w:hAnsiTheme="majorBidi" w:cstheme="majorBidi"/>
          <w:sz w:val="28"/>
          <w:szCs w:val="28"/>
        </w:rPr>
        <w:t>Around 10–18% of patients undergoing cholecystectomy for gallstones havecommon bile duct (CBD) stones. Treatment can be provided as opencholecystectomy plus open CBD exploration, laparoscopic cholecystectomy pluslaparoscopic common bile duct exploration (LC+LCBDE), or pre</w:t>
      </w:r>
      <w:r>
        <w:rPr>
          <w:rFonts w:asciiTheme="majorBidi" w:hAnsiTheme="majorBidi" w:cstheme="majorBidi" w:hint="cs"/>
          <w:sz w:val="28"/>
          <w:szCs w:val="28"/>
          <w:rtl/>
        </w:rPr>
        <w:t>-</w:t>
      </w:r>
      <w:r w:rsidRPr="0078330A">
        <w:rPr>
          <w:rFonts w:asciiTheme="majorBidi" w:hAnsiTheme="majorBidi" w:cstheme="majorBidi"/>
          <w:sz w:val="28"/>
          <w:szCs w:val="28"/>
        </w:rPr>
        <w:t>cholecystectomy orpost</w:t>
      </w:r>
      <w:r>
        <w:rPr>
          <w:rFonts w:asciiTheme="majorBidi" w:hAnsiTheme="majorBidi" w:cstheme="majorBidi" w:hint="cs"/>
          <w:sz w:val="28"/>
          <w:szCs w:val="28"/>
          <w:rtl/>
        </w:rPr>
        <w:t>-</w:t>
      </w:r>
      <w:r w:rsidRPr="0078330A">
        <w:rPr>
          <w:rFonts w:asciiTheme="majorBidi" w:hAnsiTheme="majorBidi" w:cstheme="majorBidi"/>
          <w:sz w:val="28"/>
          <w:szCs w:val="28"/>
        </w:rPr>
        <w:t>cholecystectomy endoscopic retrograde cholangio-pancreatography (ERCP)in two stages for CBD clearance. The aim of this study is to compare the CBDclearance rate by each procedure in a well-equipped tertiary center.</w:t>
      </w:r>
    </w:p>
    <w:p w:rsidR="00B96625" w:rsidRPr="0078330A" w:rsidRDefault="00B96625" w:rsidP="00B96625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78330A">
        <w:rPr>
          <w:rFonts w:asciiTheme="majorBidi" w:hAnsiTheme="majorBidi" w:cstheme="majorBidi"/>
          <w:sz w:val="28"/>
          <w:szCs w:val="28"/>
        </w:rPr>
        <w:t>A total of 250 patients with choledocholithiasis were included from the GeneralSurgery Department, Sohag and Assiut University Hospitals, and managedrandomly by either conventional surgery, endoscopic, or laparoscopic procedures.</w:t>
      </w:r>
    </w:p>
    <w:p w:rsidR="00B96625" w:rsidRPr="0078330A" w:rsidRDefault="00B96625" w:rsidP="00B96625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78330A">
        <w:rPr>
          <w:rFonts w:asciiTheme="majorBidi" w:hAnsiTheme="majorBidi" w:cstheme="majorBidi"/>
          <w:sz w:val="28"/>
          <w:szCs w:val="28"/>
        </w:rPr>
        <w:t>Patients were categorizedrandomly into three groups: group I included 100 patients (40%) who were treated byopen choledocho</w:t>
      </w:r>
      <w:r>
        <w:rPr>
          <w:rFonts w:asciiTheme="majorBidi" w:hAnsiTheme="majorBidi" w:cstheme="majorBidi"/>
          <w:sz w:val="28"/>
          <w:szCs w:val="28"/>
        </w:rPr>
        <w:t xml:space="preserve">lithotomy and T-tube insertion. </w:t>
      </w:r>
      <w:r w:rsidRPr="0078330A">
        <w:rPr>
          <w:rFonts w:asciiTheme="majorBidi" w:hAnsiTheme="majorBidi" w:cstheme="majorBidi"/>
          <w:sz w:val="28"/>
          <w:szCs w:val="28"/>
        </w:rPr>
        <w:t>Group II included100patients (40%)treatedby</w:t>
      </w:r>
      <w:r>
        <w:rPr>
          <w:rFonts w:asciiTheme="majorBidi" w:hAnsiTheme="majorBidi" w:cstheme="majorBidi"/>
          <w:sz w:val="28"/>
          <w:szCs w:val="28"/>
        </w:rPr>
        <w:t xml:space="preserve"> ERCP. </w:t>
      </w:r>
      <w:r w:rsidRPr="0078330A">
        <w:rPr>
          <w:rFonts w:asciiTheme="majorBidi" w:hAnsiTheme="majorBidi" w:cstheme="majorBidi"/>
          <w:sz w:val="28"/>
          <w:szCs w:val="28"/>
        </w:rPr>
        <w:t>Group III included 50 patients (20%)treated by laparoscopic approaches</w:t>
      </w:r>
    </w:p>
    <w:p w:rsidR="00B96625" w:rsidRPr="0078330A" w:rsidRDefault="00B96625" w:rsidP="00B96625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78330A">
        <w:rPr>
          <w:rFonts w:asciiTheme="majorBidi" w:hAnsiTheme="majorBidi" w:cstheme="majorBidi"/>
          <w:sz w:val="28"/>
          <w:szCs w:val="28"/>
        </w:rPr>
        <w:t xml:space="preserve">BothERCP/LCandLCBDEwerehighlyeffective inCBDclearance,andequal in termsofthe overall cost and patient acceptance. However, the overall duration </w:t>
      </w:r>
      <w:r w:rsidRPr="0078330A">
        <w:rPr>
          <w:rFonts w:asciiTheme="majorBidi" w:hAnsiTheme="majorBidi" w:cstheme="majorBidi"/>
          <w:sz w:val="28"/>
          <w:szCs w:val="28"/>
        </w:rPr>
        <w:lastRenderedPageBreak/>
        <w:t>of hospitalizationwas shorter for LCBDE with elimination of the potential risks of ERCP-associatedpancreatitis, further procedures, and anesthesia risks. It is feasible, cost-effective,and ultimately should be available for most patients in each specialized center.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Pr="00B96625" w:rsidRDefault="0028059F" w:rsidP="00B96625">
      <w:pPr>
        <w:pStyle w:val="HTMLPreformatted"/>
        <w:jc w:val="both"/>
        <w:rPr>
          <w:rFonts w:asciiTheme="majorBidi" w:eastAsiaTheme="minorHAnsi" w:hAnsiTheme="majorBidi" w:cstheme="majorBidi"/>
          <w:color w:val="auto"/>
          <w:sz w:val="28"/>
          <w:szCs w:val="28"/>
          <w:lang w:val="en-IN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B96625">
        <w:rPr>
          <w:rFonts w:ascii="Times New Roman" w:hAnsi="Times New Roman" w:cs="Times New Roman"/>
          <w:sz w:val="24"/>
        </w:rPr>
        <w:t xml:space="preserve"> </w:t>
      </w:r>
      <w:r w:rsidR="00B96625" w:rsidRPr="00B96625">
        <w:rPr>
          <w:rFonts w:asciiTheme="majorBidi" w:eastAsiaTheme="minorHAnsi" w:hAnsiTheme="majorBidi" w:cstheme="majorBidi"/>
          <w:color w:val="auto"/>
          <w:sz w:val="28"/>
          <w:szCs w:val="28"/>
          <w:lang w:val="en-IN"/>
        </w:rPr>
        <w:t>choledocholithotomy, ERCP, laparoscopic common bile duct exploration, sphincterotomy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B96625" w:rsidP="00B96625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Mohammed A. Omar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</w:t>
      </w:r>
      <w:r>
        <w:rPr>
          <w:rFonts w:ascii="Times New Roman" w:hAnsi="Times New Roman" w:cs="Times New Roman"/>
          <w:iCs/>
          <w:sz w:val="24"/>
        </w:rPr>
        <w:t>M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D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>3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Sohag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>, Egypt.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 has published more than </w:t>
      </w:r>
      <w:r>
        <w:rPr>
          <w:rFonts w:ascii="Times New Roman" w:hAnsi="Times New Roman" w:cs="Times New Roman"/>
          <w:iCs/>
          <w:sz w:val="24"/>
        </w:rPr>
        <w:t>10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96625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en-US"/>
        </w:rPr>
        <w:drawing>
          <wp:inline distT="0" distB="0" distL="0" distR="0">
            <wp:extent cx="1195705" cy="1607820"/>
            <wp:effectExtent l="19050" t="0" r="4445" b="0"/>
            <wp:docPr id="1" name="Picture 1" descr="H:\Special papers\د محمد عمر\الأوراق العائلية الخاصة\صورة شخصية\صورة شخصي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Special papers\د محمد عمر\الأوراق العائلية الخاصة\صورة شخصية\صورة شخصية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625" w:rsidRDefault="00B96625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96625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B96625">
        <w:rPr>
          <w:rFonts w:ascii="Times New Roman" w:hAnsi="Times New Roman" w:cs="Times New Roman"/>
          <w:iCs/>
          <w:sz w:val="24"/>
        </w:rPr>
        <w:t xml:space="preserve"> mohamed_ali@med.svu.edu.eg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5C4601" w:rsidRDefault="005C4601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Full Name:</w:t>
      </w:r>
      <w:r w:rsidR="00B96625">
        <w:rPr>
          <w:rFonts w:ascii="Times New Roman" w:hAnsi="Times New Roman" w:cs="Times New Roman"/>
          <w:b/>
          <w:sz w:val="24"/>
          <w:szCs w:val="24"/>
        </w:rPr>
        <w:t xml:space="preserve"> Mohammed Ahmed Omar</w:t>
      </w:r>
    </w:p>
    <w:p w:rsidR="005C4601" w:rsidRPr="00495C76" w:rsidRDefault="005C4601" w:rsidP="00B966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Current Affiliation</w:t>
      </w:r>
      <w:r w:rsidR="00B96625">
        <w:rPr>
          <w:rFonts w:ascii="Times New Roman" w:hAnsi="Times New Roman" w:cs="Times New Roman"/>
          <w:b/>
          <w:sz w:val="24"/>
          <w:szCs w:val="24"/>
        </w:rPr>
        <w:t>: Qena University hospitals, South Valley University</w:t>
      </w:r>
    </w:p>
    <w:sectPr w:rsidR="005C4601" w:rsidRPr="00495C76" w:rsidSect="00DC5E4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2750" w:rsidRDefault="006D2750" w:rsidP="00495C76">
      <w:pPr>
        <w:spacing w:after="0" w:line="240" w:lineRule="auto"/>
      </w:pPr>
      <w:r>
        <w:separator/>
      </w:r>
    </w:p>
  </w:endnote>
  <w:endnote w:type="continuationSeparator" w:id="1">
    <w:p w:rsidR="006D2750" w:rsidRDefault="006D275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2750" w:rsidRDefault="006D2750" w:rsidP="00495C76">
      <w:pPr>
        <w:spacing w:after="0" w:line="240" w:lineRule="auto"/>
      </w:pPr>
      <w:r>
        <w:separator/>
      </w:r>
    </w:p>
  </w:footnote>
  <w:footnote w:type="continuationSeparator" w:id="1">
    <w:p w:rsidR="006D2750" w:rsidRDefault="006D275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5C4601"/>
    <w:rsid w:val="00627419"/>
    <w:rsid w:val="006C057D"/>
    <w:rsid w:val="006D2750"/>
    <w:rsid w:val="00B3082B"/>
    <w:rsid w:val="00B6703B"/>
    <w:rsid w:val="00B96625"/>
    <w:rsid w:val="00BA654F"/>
    <w:rsid w:val="00CE511D"/>
    <w:rsid w:val="00DC5E48"/>
    <w:rsid w:val="00DF04E3"/>
    <w:rsid w:val="00EC2CCD"/>
    <w:rsid w:val="00EE6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E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CHANGE_ME1</cp:lastModifiedBy>
  <cp:revision>4</cp:revision>
  <dcterms:created xsi:type="dcterms:W3CDTF">2017-06-30T09:03:00Z</dcterms:created>
  <dcterms:modified xsi:type="dcterms:W3CDTF">2018-02-16T09:23:00Z</dcterms:modified>
</cp:coreProperties>
</file>