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40"/>
          <w:szCs w:val="40"/>
          <w:rtl w:val="0"/>
        </w:rPr>
      </w:pPr>
      <w:r>
        <w:rPr>
          <w:rFonts w:ascii="Helvetica" w:hAnsi="Helvetica"/>
          <w:sz w:val="40"/>
          <w:szCs w:val="40"/>
          <w:rtl w:val="0"/>
          <w:lang w:val="en-US"/>
        </w:rPr>
        <w:t>Correction of the hypertrophic conchal bowl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40"/>
          <w:szCs w:val="40"/>
          <w:rtl w:val="0"/>
        </w:rPr>
      </w:pPr>
      <w:r>
        <w:rPr>
          <w:rFonts w:ascii="Helvetica" w:hAnsi="Helvetica"/>
          <w:sz w:val="40"/>
          <w:szCs w:val="40"/>
          <w:rtl w:val="0"/>
          <w:lang w:val="en-US"/>
        </w:rPr>
        <w:t>without cartilage excision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Helvetica" w:hAnsi="Helvetica"/>
          <w:sz w:val="26"/>
          <w:szCs w:val="26"/>
          <w:rtl w:val="0"/>
          <w:lang w:val="de-DE"/>
        </w:rPr>
        <w:t>Raunig Hermann, ENT-Consultant Hospital of Spittal an der Drau and in private practice.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de-DE"/>
        </w:rPr>
        <w:t>Introduction: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Helvetica" w:hAnsi="Helvetica"/>
          <w:sz w:val="26"/>
          <w:szCs w:val="26"/>
          <w:rtl w:val="0"/>
          <w:lang w:val="de-DE"/>
        </w:rPr>
        <w:t xml:space="preserve">A hypertrophic conchal cavity will always complicate the shape of a malformed auricle. A reduction of the hypertrophic auricular cartilage must narrow the postauricular space, but must not narrow the auditory canal nor leave visible incision lines or buckles in the conchal cavity. 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de-DE"/>
        </w:rPr>
        <w:t>Objective and Methods: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Helvetica" w:hAnsi="Helvetica"/>
          <w:sz w:val="26"/>
          <w:szCs w:val="26"/>
          <w:rtl w:val="0"/>
          <w:lang w:val="de-DE"/>
        </w:rPr>
        <w:t>The proposed technique devides the protruding cartilage into a lateral and medial part. The medial part is flattened by scoring on its concavity and covered by a soft tissue pocket. The lateral part is sutured onto it.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de-DE"/>
        </w:rPr>
        <w:t>Results: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Helvetica" w:hAnsi="Helvetica"/>
          <w:sz w:val="26"/>
          <w:szCs w:val="26"/>
          <w:rtl w:val="0"/>
          <w:lang w:val="de-DE"/>
        </w:rPr>
        <w:t xml:space="preserve">Since 2008 concha reduction was successfully performed in 620 ears. </w:t>
      </w:r>
      <w:r>
        <w:rPr>
          <w:rFonts w:ascii="Helvetica" w:hAnsi="Helvetica"/>
          <w:sz w:val="26"/>
          <w:szCs w:val="26"/>
          <w:rtl w:val="0"/>
          <w:lang w:val="en-US"/>
        </w:rPr>
        <w:t>(bilateral in 566 ears and unilateral in 54 ears)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sz w:val="26"/>
          <w:szCs w:val="26"/>
          <w:rtl w:val="0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de-DE"/>
        </w:rPr>
        <w:t>Conclusion: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6"/>
          <w:szCs w:val="26"/>
          <w:rtl w:val="0"/>
        </w:rPr>
      </w:pPr>
      <w:r>
        <w:rPr>
          <w:rFonts w:ascii="Helvetica" w:hAnsi="Helvetica"/>
          <w:sz w:val="26"/>
          <w:szCs w:val="26"/>
          <w:rtl w:val="0"/>
          <w:lang w:val="de-DE"/>
        </w:rPr>
        <w:t>The described technique is a very powerful cartilage saving methode, that allows harvesting conchal cartilage for rhinoplasty even decades after concha reduction. It is essential to avoid overcorrection.</w:t>
      </w:r>
    </w:p>
    <w:p>
      <w:pPr>
        <w:pStyle w:val="Standard"/>
        <w:bidi w:val="0"/>
        <w:ind w:left="0" w:right="0" w:firstLine="0"/>
        <w:jc w:val="left"/>
        <w:rPr>
          <w:rFonts w:ascii="Helvetica" w:cs="Helvetica" w:hAnsi="Helvetica" w:eastAsia="Helvetica"/>
          <w:sz w:val="27"/>
          <w:szCs w:val="27"/>
          <w:rtl w:val="0"/>
        </w:rPr>
      </w:pPr>
    </w:p>
    <w:p>
      <w:pPr>
        <w:pStyle w:val="Standard"/>
        <w:bidi w:val="0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sz w:val="27"/>
          <w:szCs w:val="27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