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716B2E1" w14:textId="77777777" w:rsidR="00AA761C" w:rsidRPr="00AA761C" w:rsidRDefault="00AA761C" w:rsidP="00AA761C">
      <w:pPr>
        <w:spacing w:after="160" w:line="259" w:lineRule="auto"/>
        <w:jc w:val="center"/>
        <w:rPr>
          <w:rFonts w:ascii="Calibri" w:eastAsia="Calibri" w:hAnsi="Calibri" w:cs="Arial"/>
          <w:b/>
          <w:bCs/>
          <w:color w:val="FF0000"/>
          <w:sz w:val="28"/>
          <w:szCs w:val="28"/>
          <w:lang w:val="en-US"/>
        </w:rPr>
      </w:pPr>
      <w:r w:rsidRPr="00AA761C">
        <w:rPr>
          <w:rFonts w:ascii="Calibri" w:eastAsia="Calibri" w:hAnsi="Calibri" w:cs="Arial"/>
          <w:b/>
          <w:bCs/>
          <w:color w:val="FF0000"/>
          <w:sz w:val="28"/>
          <w:szCs w:val="28"/>
          <w:lang w:val="en-US"/>
        </w:rPr>
        <w:t>Novel Virus-like Mesoporous Silica-ZnO-Ag Nanoparticles and Quercetin Synergize with NIR Laser for Covid-19 Infectious Diseases Treatment</w:t>
      </w:r>
    </w:p>
    <w:p w14:paraId="0CD914D8" w14:textId="77777777" w:rsidR="00AA761C" w:rsidRPr="00AA761C" w:rsidRDefault="00AA761C" w:rsidP="00AA761C">
      <w:pPr>
        <w:spacing w:after="160" w:line="240" w:lineRule="auto"/>
        <w:jc w:val="center"/>
        <w:rPr>
          <w:rFonts w:ascii="Calibri" w:eastAsia="Calibri" w:hAnsi="Calibri" w:cs="Arial"/>
          <w:lang w:val="en-US"/>
        </w:rPr>
      </w:pPr>
      <w:r w:rsidRPr="00AA761C">
        <w:rPr>
          <w:rFonts w:ascii="Calibri" w:eastAsia="Calibri" w:hAnsi="Calibri" w:cs="Arial"/>
          <w:lang w:val="en-US"/>
        </w:rPr>
        <w:t>Fadi Ibrahim*</w:t>
      </w:r>
    </w:p>
    <w:p w14:paraId="7F01514C" w14:textId="56746BDF" w:rsidR="00AA761C" w:rsidRPr="00AA761C" w:rsidRDefault="00AA761C" w:rsidP="009D42BC">
      <w:pPr>
        <w:spacing w:after="160" w:line="240" w:lineRule="auto"/>
        <w:jc w:val="center"/>
        <w:rPr>
          <w:rFonts w:ascii="Arial" w:eastAsia="Calibri" w:hAnsi="Arial" w:cs="Arial"/>
          <w:b/>
          <w:bCs/>
          <w:sz w:val="24"/>
          <w:szCs w:val="24"/>
          <w:shd w:val="clear" w:color="auto" w:fill="FFFFFF"/>
          <w:lang w:val="en-US"/>
        </w:rPr>
      </w:pPr>
      <w:r w:rsidRPr="00AA761C">
        <w:rPr>
          <w:rFonts w:ascii="Calibri" w:eastAsia="Calibri" w:hAnsi="Calibri" w:cs="Arial"/>
          <w:lang w:val="en-US"/>
        </w:rPr>
        <w:t xml:space="preserve">Department of Chemistry, </w:t>
      </w:r>
      <w:r w:rsidR="009D42BC" w:rsidRPr="009D42BC">
        <w:rPr>
          <w:rFonts w:ascii="Calibri" w:eastAsia="Calibri" w:hAnsi="Calibri" w:cs="Arial"/>
          <w:lang w:val="en-US"/>
        </w:rPr>
        <w:t>Al_Shujaa_bin_Al _Aslam School</w:t>
      </w:r>
      <w:r w:rsidR="009D42BC">
        <w:rPr>
          <w:rFonts w:ascii="Calibri" w:eastAsia="Calibri" w:hAnsi="Calibri" w:cs="Arial"/>
          <w:lang w:val="en-US"/>
        </w:rPr>
        <w:t>,</w:t>
      </w:r>
      <w:r w:rsidRPr="00AA761C">
        <w:rPr>
          <w:rFonts w:ascii="Calibri" w:eastAsia="Calibri" w:hAnsi="Calibri" w:cs="Arial"/>
          <w:lang w:val="en-US"/>
        </w:rPr>
        <w:t xml:space="preserve"> Kuwait</w:t>
      </w:r>
    </w:p>
    <w:p w14:paraId="2ED50CA9" w14:textId="77777777" w:rsidR="00AA761C" w:rsidRPr="00AA761C" w:rsidRDefault="00AA761C" w:rsidP="00AA761C">
      <w:pPr>
        <w:spacing w:after="160" w:line="259" w:lineRule="auto"/>
        <w:rPr>
          <w:rFonts w:ascii="Calibri" w:eastAsia="Calibri" w:hAnsi="Calibri" w:cs="Arial"/>
          <w:b/>
          <w:bCs/>
          <w:lang w:val="en-US"/>
        </w:rPr>
      </w:pPr>
      <w:r w:rsidRPr="00AA761C">
        <w:rPr>
          <w:rFonts w:ascii="Calibri" w:eastAsia="Calibri" w:hAnsi="Calibri" w:cs="Arial"/>
          <w:b/>
          <w:bCs/>
          <w:lang w:val="en-US"/>
        </w:rPr>
        <w:t>A B S T R A C T</w:t>
      </w:r>
    </w:p>
    <w:p w14:paraId="3E538CD5" w14:textId="60C6607D" w:rsidR="00AA761C" w:rsidRPr="00AA761C" w:rsidRDefault="00AA761C" w:rsidP="000D4D54">
      <w:pPr>
        <w:spacing w:after="160" w:line="240" w:lineRule="auto"/>
        <w:jc w:val="both"/>
        <w:rPr>
          <w:rFonts w:ascii="Calibri" w:eastAsia="Calibri" w:hAnsi="Calibri" w:cs="Arial"/>
          <w:lang w:val="en-US"/>
        </w:rPr>
      </w:pPr>
      <w:r w:rsidRPr="00AA761C">
        <w:rPr>
          <w:rFonts w:ascii="Calibri" w:eastAsia="Calibri" w:hAnsi="Calibri" w:cs="Arial"/>
          <w:lang w:val="en-US"/>
        </w:rPr>
        <w:t>This work shows that novel virus-like mesopore silica-zinc oxide/Ag nanoparticles (</w:t>
      </w:r>
      <w:bookmarkStart w:id="0" w:name="_Hlk79157599"/>
      <w:r w:rsidRPr="00AA761C">
        <w:rPr>
          <w:rFonts w:ascii="Calibri" w:eastAsia="Calibri" w:hAnsi="Calibri" w:cs="Arial"/>
          <w:lang w:val="en-US"/>
        </w:rPr>
        <w:t>SZnOAg</w:t>
      </w:r>
      <w:bookmarkEnd w:id="0"/>
      <w:r w:rsidRPr="00AA761C">
        <w:rPr>
          <w:rFonts w:ascii="Calibri" w:eastAsia="Calibri" w:hAnsi="Calibri" w:cs="Arial"/>
          <w:lang w:val="en-US"/>
        </w:rPr>
        <w:t xml:space="preserve">) synthesized and professionally collected on NIR laser irradiation with quercetin to improve their effectively eliminates the virus as a biomedical application. The properties of the nanoparticles can be tuned with respect to their core diameter, tubular length, and outer diameter. Due to their biomimetic appearance, they can rapidly transform living cells into virus-like particles, this SZnOAg nanomaterials has specific elimination effect on bacteriophage and covid-19. Using </w:t>
      </w:r>
      <w:bookmarkStart w:id="1" w:name="_Hlk79234173"/>
      <w:r w:rsidRPr="00AA761C">
        <w:rPr>
          <w:rFonts w:ascii="Calibri" w:eastAsia="Calibri" w:hAnsi="Calibri" w:cs="Arial"/>
          <w:lang w:val="en-US"/>
        </w:rPr>
        <w:t>epitaxial growth</w:t>
      </w:r>
      <w:bookmarkEnd w:id="1"/>
      <w:r w:rsidRPr="00AA761C">
        <w:rPr>
          <w:rFonts w:ascii="Calibri" w:eastAsia="Calibri" w:hAnsi="Calibri" w:cs="Arial"/>
          <w:lang w:val="en-US"/>
        </w:rPr>
        <w:t xml:space="preserve">, we can construct virus-like structures that can be used for biomedicine applications. These nanomaterials and NIR laser could open the way to a new range of antiviral materials, due to </w:t>
      </w:r>
      <w:bookmarkStart w:id="2" w:name="_Hlk79148825"/>
      <w:r w:rsidRPr="00AA761C">
        <w:rPr>
          <w:rFonts w:ascii="Calibri" w:eastAsia="Calibri" w:hAnsi="Calibri" w:cs="Arial"/>
          <w:lang w:val="en-US"/>
        </w:rPr>
        <w:t>the low-efficiency cellular uptake of current nanoparticles, their applications in the biomedical field are limited. Herein, it clearly shown that novel mesoporous silica nanoparticles can be easily exhibited superior cellular uptake property.</w:t>
      </w:r>
      <w:bookmarkEnd w:id="2"/>
    </w:p>
    <w:p w14:paraId="264E8E43" w14:textId="5F48FFB6" w:rsidR="00AA761C" w:rsidRPr="00AA761C" w:rsidRDefault="00AA761C" w:rsidP="000D4D54">
      <w:pPr>
        <w:spacing w:after="160" w:line="240" w:lineRule="auto"/>
        <w:jc w:val="both"/>
        <w:rPr>
          <w:rFonts w:ascii="Calibri" w:eastAsia="Calibri" w:hAnsi="Calibri" w:cs="Arial"/>
          <w:b/>
          <w:bCs/>
          <w:sz w:val="20"/>
          <w:szCs w:val="20"/>
          <w:lang w:val="en-US"/>
        </w:rPr>
      </w:pPr>
      <w:r w:rsidRPr="00AA761C">
        <w:rPr>
          <w:rFonts w:ascii="Calibri" w:eastAsia="Calibri" w:hAnsi="Calibri" w:cs="Arial"/>
          <w:b/>
          <w:bCs/>
          <w:sz w:val="20"/>
          <w:szCs w:val="20"/>
          <w:lang w:val="en-US"/>
        </w:rPr>
        <w:t>KEYWORDS: Infectious Diseases; Biomedical Applications; Covid-19; Virus-like mesopore; Epitaxial growth Zinc/Silica/Silver nanoparticles; NIR Laser; SEM/TEM;</w:t>
      </w:r>
      <w:r w:rsidRPr="000D4D54">
        <w:rPr>
          <w:rFonts w:ascii="Calibri" w:eastAsia="Calibri" w:hAnsi="Calibri" w:cs="Arial"/>
          <w:b/>
          <w:bCs/>
          <w:sz w:val="20"/>
          <w:szCs w:val="20"/>
          <w:lang w:val="en-US"/>
        </w:rPr>
        <w:t xml:space="preserve"> </w:t>
      </w:r>
      <w:r w:rsidRPr="00AA761C">
        <w:rPr>
          <w:rFonts w:ascii="Calibri" w:eastAsia="Calibri" w:hAnsi="Calibri" w:cs="Arial"/>
          <w:b/>
          <w:bCs/>
          <w:sz w:val="20"/>
          <w:szCs w:val="20"/>
          <w:lang w:val="en-US"/>
        </w:rPr>
        <w:t>Photothermal; Bacteriophage</w:t>
      </w:r>
      <w:r w:rsidR="000D4D54" w:rsidRPr="000D4D54">
        <w:rPr>
          <w:rFonts w:ascii="Calibri" w:eastAsia="Calibri" w:hAnsi="Calibri" w:cs="Arial"/>
          <w:b/>
          <w:bCs/>
          <w:sz w:val="20"/>
          <w:szCs w:val="20"/>
          <w:lang w:val="en-US"/>
        </w:rPr>
        <w:t>.</w:t>
      </w:r>
    </w:p>
    <w:p w14:paraId="25653A6F" w14:textId="7E7DAE40" w:rsidR="00AA761C" w:rsidRPr="00AA761C" w:rsidRDefault="00AA761C" w:rsidP="00AA761C">
      <w:pPr>
        <w:spacing w:after="160" w:line="259" w:lineRule="auto"/>
        <w:jc w:val="center"/>
        <w:rPr>
          <w:rFonts w:ascii="Times New Roman" w:eastAsia="Calibri" w:hAnsi="Times New Roman" w:cs="Times New Roman"/>
          <w:sz w:val="24"/>
          <w:szCs w:val="24"/>
          <w:lang w:val="en-US" w:bidi="ar-KW"/>
        </w:rPr>
      </w:pPr>
      <w:r w:rsidRPr="00AA761C">
        <w:rPr>
          <w:rFonts w:ascii="Times New Roman" w:eastAsia="Calibri" w:hAnsi="Times New Roman" w:cs="Times New Roman"/>
          <w:noProof/>
          <w:sz w:val="24"/>
          <w:szCs w:val="24"/>
          <w:lang w:val="en-US" w:bidi="ar-KW"/>
        </w:rPr>
        <w:drawing>
          <wp:inline distT="0" distB="0" distL="0" distR="0" wp14:anchorId="32C5BB35" wp14:editId="3692C2D0">
            <wp:extent cx="3599180" cy="1358900"/>
            <wp:effectExtent l="190500" t="190500" r="191770" b="18415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7179" cy="1361920"/>
                    </a:xfrm>
                    <a:prstGeom prst="rect">
                      <a:avLst/>
                    </a:prstGeom>
                    <a:ln>
                      <a:noFill/>
                    </a:ln>
                    <a:effectLst>
                      <a:outerShdw blurRad="190500" algn="tl" rotWithShape="0">
                        <a:srgbClr val="000000">
                          <a:alpha val="70000"/>
                        </a:srgbClr>
                      </a:outerShdw>
                    </a:effectLst>
                  </pic:spPr>
                </pic:pic>
              </a:graphicData>
            </a:graphic>
          </wp:inline>
        </w:drawing>
      </w:r>
    </w:p>
    <w:p w14:paraId="06D836E3" w14:textId="3F615761" w:rsidR="00AA761C" w:rsidRPr="000D4D54" w:rsidRDefault="00AA761C" w:rsidP="00AA761C">
      <w:pPr>
        <w:spacing w:after="160" w:line="259" w:lineRule="auto"/>
        <w:jc w:val="both"/>
        <w:rPr>
          <w:rFonts w:ascii="Calibri" w:eastAsia="Calibri" w:hAnsi="Calibri" w:cs="Arial"/>
          <w:b/>
          <w:bCs/>
          <w:sz w:val="20"/>
          <w:szCs w:val="20"/>
          <w:lang w:val="en-US"/>
        </w:rPr>
      </w:pPr>
      <w:r w:rsidRPr="00AA761C">
        <w:rPr>
          <w:rFonts w:ascii="Calibri" w:eastAsia="Calibri" w:hAnsi="Calibri" w:cs="Arial"/>
          <w:b/>
          <w:bCs/>
          <w:sz w:val="20"/>
          <w:szCs w:val="20"/>
          <w:lang w:val="en-US"/>
        </w:rPr>
        <w:t xml:space="preserve">Figure </w:t>
      </w:r>
      <w:r w:rsidR="000D4D54">
        <w:rPr>
          <w:rFonts w:ascii="Calibri" w:eastAsia="Calibri" w:hAnsi="Calibri" w:cs="Arial"/>
          <w:b/>
          <w:bCs/>
          <w:sz w:val="20"/>
          <w:szCs w:val="20"/>
          <w:lang w:val="en-US"/>
        </w:rPr>
        <w:t>1</w:t>
      </w:r>
      <w:r w:rsidRPr="00AA761C">
        <w:rPr>
          <w:rFonts w:ascii="Calibri" w:eastAsia="Calibri" w:hAnsi="Calibri" w:cs="Arial"/>
          <w:b/>
          <w:bCs/>
          <w:sz w:val="20"/>
          <w:szCs w:val="20"/>
          <w:lang w:val="en-US"/>
        </w:rPr>
        <w:t>: Schematic description photothermal effect of the quercetin and SZnOAg under NIR laser irradiation (1060 nm) and its synergistic antiviral effects.</w:t>
      </w:r>
    </w:p>
    <w:p w14:paraId="3C47BDC6" w14:textId="128E686D" w:rsidR="00AA761C" w:rsidRPr="00AA761C" w:rsidRDefault="00034644" w:rsidP="00AA761C">
      <w:pPr>
        <w:spacing w:after="160" w:line="259" w:lineRule="auto"/>
        <w:jc w:val="both"/>
        <w:rPr>
          <w:rFonts w:ascii="Calibri" w:eastAsia="Calibri" w:hAnsi="Calibri" w:cs="Arial"/>
          <w:b/>
          <w:bCs/>
          <w:sz w:val="20"/>
          <w:szCs w:val="20"/>
          <w:lang w:val="en-US"/>
        </w:rPr>
      </w:pPr>
      <w:r w:rsidRPr="00AA761C">
        <w:rPr>
          <w:rFonts w:ascii="Calibri" w:eastAsia="Calibri" w:hAnsi="Calibri" w:cs="Arial"/>
          <w:noProof/>
          <w:lang w:val="en-US"/>
        </w:rPr>
        <w:drawing>
          <wp:anchor distT="0" distB="0" distL="114300" distR="114300" simplePos="0" relativeHeight="251669504" behindDoc="1" locked="0" layoutInCell="1" allowOverlap="1" wp14:anchorId="5B5DC6D5" wp14:editId="6064E387">
            <wp:simplePos x="0" y="0"/>
            <wp:positionH relativeFrom="margin">
              <wp:posOffset>1587500</wp:posOffset>
            </wp:positionH>
            <wp:positionV relativeFrom="paragraph">
              <wp:posOffset>41910</wp:posOffset>
            </wp:positionV>
            <wp:extent cx="1974850" cy="1085850"/>
            <wp:effectExtent l="190500" t="190500" r="196850" b="190500"/>
            <wp:wrapNone/>
            <wp:docPr id="12" name="صورة 12"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صورة تحتوي على نص&#10;&#10;تم إنشاء الوصف تلقائياً"/>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4850" cy="10858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AA761C">
        <w:rPr>
          <w:rFonts w:ascii="Calibri" w:eastAsia="Calibri" w:hAnsi="Calibri" w:cs="Arial"/>
          <w:noProof/>
          <w:lang w:val="en-US"/>
        </w:rPr>
        <w:drawing>
          <wp:anchor distT="0" distB="0" distL="114300" distR="114300" simplePos="0" relativeHeight="251658240" behindDoc="0" locked="0" layoutInCell="1" allowOverlap="1" wp14:anchorId="27483151" wp14:editId="0673BE99">
            <wp:simplePos x="0" y="0"/>
            <wp:positionH relativeFrom="margin">
              <wp:posOffset>3870960</wp:posOffset>
            </wp:positionH>
            <wp:positionV relativeFrom="paragraph">
              <wp:posOffset>34290</wp:posOffset>
            </wp:positionV>
            <wp:extent cx="2127250" cy="1085850"/>
            <wp:effectExtent l="190500" t="190500" r="196850" b="190500"/>
            <wp:wrapSquare wrapText="bothSides"/>
            <wp:docPr id="5" name="صورة 5"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صورة تحتوي على نص&#10;&#10;تم إنشاء الوصف تلقائياً"/>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7250" cy="108585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82E774B" wp14:editId="7C48EB38">
            <wp:extent cx="1281038" cy="1092200"/>
            <wp:effectExtent l="0" t="0" r="0" b="0"/>
            <wp:docPr id="3" name="صورة 3" descr="صورة تحتوي على مياه, حاوية, زجاج, فارغ&#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صورة تحتوي على مياه, حاوية, زجاج, فارغ&#10;&#10;تم إنشاء الوصف تلقائياً"/>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6666" cy="1096998"/>
                    </a:xfrm>
                    <a:prstGeom prst="rect">
                      <a:avLst/>
                    </a:prstGeom>
                    <a:noFill/>
                    <a:ln>
                      <a:noFill/>
                    </a:ln>
                  </pic:spPr>
                </pic:pic>
              </a:graphicData>
            </a:graphic>
          </wp:inline>
        </w:drawing>
      </w:r>
      <w:r w:rsidR="00AA761C" w:rsidRPr="00AA761C">
        <w:rPr>
          <w:rFonts w:ascii="Calibri" w:eastAsia="Calibri" w:hAnsi="Calibri" w:cs="Arial"/>
          <w:lang w:val="en-US"/>
        </w:rPr>
        <w:br w:type="textWrapping" w:clear="all"/>
      </w:r>
      <w:r w:rsidR="00AA761C" w:rsidRPr="00AA761C">
        <w:rPr>
          <w:rFonts w:ascii="Calibri" w:eastAsia="Calibri" w:hAnsi="Calibri" w:cs="Arial"/>
          <w:b/>
          <w:bCs/>
          <w:sz w:val="20"/>
          <w:szCs w:val="20"/>
          <w:lang w:val="en-US"/>
        </w:rPr>
        <w:t xml:space="preserve">Figure </w:t>
      </w:r>
      <w:r w:rsidR="000D4D54">
        <w:rPr>
          <w:rFonts w:ascii="Calibri" w:eastAsia="Calibri" w:hAnsi="Calibri" w:cs="Arial"/>
          <w:b/>
          <w:bCs/>
          <w:sz w:val="20"/>
          <w:szCs w:val="20"/>
          <w:lang w:val="en-US"/>
        </w:rPr>
        <w:t>2</w:t>
      </w:r>
      <w:r w:rsidR="00AA761C" w:rsidRPr="00AA761C">
        <w:rPr>
          <w:rFonts w:ascii="Calibri" w:eastAsia="Calibri" w:hAnsi="Calibri" w:cs="Arial"/>
          <w:b/>
          <w:bCs/>
          <w:sz w:val="20"/>
          <w:szCs w:val="20"/>
          <w:lang w:val="en-US"/>
        </w:rPr>
        <w:t>: FE-TEM images with crystallinity and electron diffraction.</w:t>
      </w:r>
    </w:p>
    <w:p w14:paraId="64F0C0A0" w14:textId="378EFC73" w:rsidR="000D4D54" w:rsidRDefault="000D4D54" w:rsidP="000D4D54">
      <w:pPr>
        <w:spacing w:after="0" w:line="259" w:lineRule="auto"/>
        <w:rPr>
          <w:rFonts w:ascii="Calibri" w:eastAsia="Calibri" w:hAnsi="Calibri" w:cs="Arial"/>
          <w:lang w:val="en-US"/>
        </w:rPr>
      </w:pPr>
      <w:r w:rsidRPr="000D4D54">
        <w:rPr>
          <w:rFonts w:ascii="Calibri" w:eastAsia="Calibri" w:hAnsi="Calibri" w:cs="Arial"/>
          <w:lang w:val="en-US"/>
        </w:rPr>
        <w:t>(</w:t>
      </w:r>
      <w:r>
        <w:rPr>
          <w:rFonts w:ascii="Calibri" w:eastAsia="Calibri" w:hAnsi="Calibri" w:cs="Arial"/>
          <w:lang w:val="en-US"/>
        </w:rPr>
        <w:t>1</w:t>
      </w:r>
      <w:r w:rsidRPr="000D4D54">
        <w:rPr>
          <w:rFonts w:ascii="Calibri" w:eastAsia="Calibri" w:hAnsi="Calibri" w:cs="Arial"/>
          <w:lang w:val="en-US"/>
        </w:rPr>
        <w:t>) Abian O, Ortega-Alarcon D, Jimenez-Alesanco A, Ceballos-Laita L, Vega S, Hugh T, et al. Structural stability of SARS-CoV-2 3CLpro and identification of quercetin as an inhibitor by experimental screening. </w:t>
      </w:r>
      <w:r w:rsidRPr="000D4D54">
        <w:rPr>
          <w:rFonts w:ascii="Calibri" w:eastAsia="Calibri" w:hAnsi="Calibri" w:cs="Arial"/>
          <w:i/>
          <w:iCs/>
          <w:lang w:val="en-US"/>
        </w:rPr>
        <w:t>Int J Biol Macromol.</w:t>
      </w:r>
      <w:r w:rsidRPr="000D4D54">
        <w:rPr>
          <w:rFonts w:ascii="Calibri" w:eastAsia="Calibri" w:hAnsi="Calibri" w:cs="Arial"/>
          <w:lang w:val="en-US"/>
        </w:rPr>
        <w:t> (2020) 164:1693–703.</w:t>
      </w:r>
    </w:p>
    <w:p w14:paraId="2564AF35" w14:textId="42C606DE" w:rsidR="00AA761C" w:rsidRPr="000D4D54" w:rsidRDefault="000D4D54" w:rsidP="000D4D54">
      <w:pPr>
        <w:spacing w:after="0" w:line="259" w:lineRule="auto"/>
        <w:jc w:val="both"/>
        <w:rPr>
          <w:rFonts w:ascii="Calibri" w:eastAsia="Calibri" w:hAnsi="Calibri" w:cs="Arial"/>
          <w:lang w:val="en-US"/>
        </w:rPr>
      </w:pPr>
      <w:r w:rsidRPr="000D4D54">
        <w:rPr>
          <w:rFonts w:ascii="Calibri" w:eastAsia="Calibri" w:hAnsi="Calibri" w:cs="Arial"/>
          <w:lang w:val="en-US"/>
        </w:rPr>
        <w:t>(</w:t>
      </w:r>
      <w:r>
        <w:rPr>
          <w:rFonts w:ascii="Calibri" w:eastAsia="Calibri" w:hAnsi="Calibri" w:cs="Arial"/>
          <w:lang w:val="en-US"/>
        </w:rPr>
        <w:t>2</w:t>
      </w:r>
      <w:r w:rsidRPr="000D4D54">
        <w:rPr>
          <w:rFonts w:ascii="Calibri" w:eastAsia="Calibri" w:hAnsi="Calibri" w:cs="Arial"/>
          <w:lang w:val="en-US"/>
        </w:rPr>
        <w:t>) Wenxing Wang, Peiyuan Wang, Xueting Tang, Ahmed A. Elzatahry, Shuwen Wang, Daifallah Al-Dahyan, Mengyao Zhao, Chi Yao, Facile Synthesis of Uniform Virus-like Mesoporous Silica Nanoparticles for Enhanced Cellular Internalization.</w:t>
      </w:r>
      <w:r>
        <w:rPr>
          <w:rFonts w:ascii="Calibri" w:eastAsia="Calibri" w:hAnsi="Calibri" w:cs="Arial"/>
          <w:lang w:val="en-US"/>
        </w:rPr>
        <w:t xml:space="preserve"> </w:t>
      </w:r>
      <w:r w:rsidRPr="000D4D54">
        <w:rPr>
          <w:rFonts w:ascii="Calibri" w:eastAsia="Calibri" w:hAnsi="Calibri" w:cs="Arial"/>
          <w:lang w:val="en-US"/>
        </w:rPr>
        <w:t xml:space="preserve">ACS Cent. Sci. </w:t>
      </w:r>
      <w:r w:rsidR="00634362">
        <w:rPr>
          <w:rFonts w:ascii="Calibri" w:eastAsia="Calibri" w:hAnsi="Calibri" w:cs="Arial"/>
          <w:lang w:val="en-US"/>
        </w:rPr>
        <w:t>(</w:t>
      </w:r>
      <w:r w:rsidRPr="000D4D54">
        <w:rPr>
          <w:rFonts w:ascii="Calibri" w:eastAsia="Calibri" w:hAnsi="Calibri" w:cs="Arial"/>
          <w:lang w:val="en-US"/>
        </w:rPr>
        <w:t>2017</w:t>
      </w:r>
      <w:r w:rsidR="00634362">
        <w:rPr>
          <w:rFonts w:ascii="Calibri" w:eastAsia="Calibri" w:hAnsi="Calibri" w:cs="Arial"/>
          <w:lang w:val="en-US"/>
        </w:rPr>
        <w:t>)</w:t>
      </w:r>
      <w:r w:rsidRPr="000D4D54">
        <w:rPr>
          <w:rFonts w:ascii="Calibri" w:eastAsia="Calibri" w:hAnsi="Calibri" w:cs="Arial"/>
          <w:lang w:val="en-US"/>
        </w:rPr>
        <w:t xml:space="preserve"> 3</w:t>
      </w:r>
      <w:r w:rsidR="00634362">
        <w:rPr>
          <w:rFonts w:ascii="Calibri" w:eastAsia="Calibri" w:hAnsi="Calibri" w:cs="Arial"/>
          <w:lang w:val="en-US"/>
        </w:rPr>
        <w:t>:</w:t>
      </w:r>
      <w:r w:rsidRPr="000D4D54">
        <w:rPr>
          <w:rFonts w:ascii="Calibri" w:eastAsia="Calibri" w:hAnsi="Calibri" w:cs="Arial"/>
          <w:lang w:val="en-US"/>
        </w:rPr>
        <w:t xml:space="preserve"> 839−846.</w:t>
      </w:r>
    </w:p>
    <w:sectPr w:rsidR="00AA761C" w:rsidRPr="000D4D54" w:rsidSect="00900B94">
      <w:pgSz w:w="11906" w:h="16838"/>
      <w:pgMar w:top="1440" w:right="1440" w:bottom="1440" w:left="144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5B2A7" w14:textId="77777777" w:rsidR="0090525F" w:rsidRDefault="0090525F" w:rsidP="00F641AA">
      <w:pPr>
        <w:spacing w:after="0" w:line="240" w:lineRule="auto"/>
      </w:pPr>
      <w:r>
        <w:separator/>
      </w:r>
    </w:p>
  </w:endnote>
  <w:endnote w:type="continuationSeparator" w:id="0">
    <w:p w14:paraId="62E1D87C" w14:textId="77777777" w:rsidR="0090525F" w:rsidRDefault="0090525F" w:rsidP="00F64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DD8CF" w14:textId="77777777" w:rsidR="0090525F" w:rsidRDefault="0090525F" w:rsidP="00F641AA">
      <w:pPr>
        <w:spacing w:after="0" w:line="240" w:lineRule="auto"/>
      </w:pPr>
      <w:r>
        <w:separator/>
      </w:r>
    </w:p>
  </w:footnote>
  <w:footnote w:type="continuationSeparator" w:id="0">
    <w:p w14:paraId="7D8589D8" w14:textId="77777777" w:rsidR="0090525F" w:rsidRDefault="0090525F" w:rsidP="00F64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E03081"/>
    <w:multiLevelType w:val="hybridMultilevel"/>
    <w:tmpl w:val="02B2E5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66387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72F"/>
    <w:rsid w:val="00016CA5"/>
    <w:rsid w:val="00034644"/>
    <w:rsid w:val="000D4D54"/>
    <w:rsid w:val="00167CB7"/>
    <w:rsid w:val="002626E8"/>
    <w:rsid w:val="0029174C"/>
    <w:rsid w:val="00387C9E"/>
    <w:rsid w:val="004304F1"/>
    <w:rsid w:val="00503230"/>
    <w:rsid w:val="005E2B10"/>
    <w:rsid w:val="00634362"/>
    <w:rsid w:val="0066491B"/>
    <w:rsid w:val="00900B94"/>
    <w:rsid w:val="0090525F"/>
    <w:rsid w:val="009A572F"/>
    <w:rsid w:val="009D42BC"/>
    <w:rsid w:val="00A1325F"/>
    <w:rsid w:val="00A8459F"/>
    <w:rsid w:val="00AA761C"/>
    <w:rsid w:val="00AC065A"/>
    <w:rsid w:val="00B926AF"/>
    <w:rsid w:val="00BD50EC"/>
    <w:rsid w:val="00C93DA3"/>
    <w:rsid w:val="00CF0DD2"/>
    <w:rsid w:val="00DD509D"/>
    <w:rsid w:val="00EA3B3E"/>
    <w:rsid w:val="00F62DA6"/>
    <w:rsid w:val="00F641AA"/>
    <w:rsid w:val="00FA0695"/>
    <w:rsid w:val="00FB5BA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C2A89"/>
  <w15:docId w15:val="{8B02DA89-7201-4B46-BDB1-326B0D87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23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qFormat/>
    <w:rsid w:val="009A572F"/>
    <w:pPr>
      <w:spacing w:after="0" w:line="240" w:lineRule="auto"/>
      <w:jc w:val="center"/>
    </w:pPr>
    <w:rPr>
      <w:rFonts w:ascii="Times New Roman" w:eastAsia="Times New Roman" w:hAnsi="Times New Roman" w:cs="Times New Roman"/>
      <w:b/>
      <w:sz w:val="28"/>
      <w:szCs w:val="24"/>
      <w:lang w:val="en-US"/>
    </w:rPr>
  </w:style>
  <w:style w:type="character" w:customStyle="1" w:styleId="Char">
    <w:name w:val="العنوان Char"/>
    <w:basedOn w:val="a0"/>
    <w:link w:val="a3"/>
    <w:rsid w:val="009A572F"/>
    <w:rPr>
      <w:rFonts w:ascii="Times New Roman" w:eastAsia="Times New Roman" w:hAnsi="Times New Roman" w:cs="Times New Roman"/>
      <w:b/>
      <w:sz w:val="28"/>
      <w:szCs w:val="24"/>
      <w:lang w:val="en-US"/>
    </w:rPr>
  </w:style>
  <w:style w:type="paragraph" w:styleId="a4">
    <w:name w:val="Body Text"/>
    <w:basedOn w:val="a"/>
    <w:link w:val="Char0"/>
    <w:rsid w:val="009A572F"/>
    <w:pPr>
      <w:spacing w:after="0" w:line="240" w:lineRule="auto"/>
      <w:jc w:val="center"/>
    </w:pPr>
    <w:rPr>
      <w:rFonts w:ascii="Times New Roman" w:eastAsia="Times New Roman" w:hAnsi="Times New Roman" w:cs="Times New Roman"/>
      <w:b/>
      <w:bCs/>
      <w:sz w:val="28"/>
      <w:szCs w:val="24"/>
      <w:lang w:val="en-GB" w:eastAsia="de-DE"/>
    </w:rPr>
  </w:style>
  <w:style w:type="character" w:customStyle="1" w:styleId="Char0">
    <w:name w:val="نص أساسي Char"/>
    <w:basedOn w:val="a0"/>
    <w:link w:val="a4"/>
    <w:rsid w:val="009A572F"/>
    <w:rPr>
      <w:rFonts w:ascii="Times New Roman" w:eastAsia="Times New Roman" w:hAnsi="Times New Roman" w:cs="Times New Roman"/>
      <w:b/>
      <w:bCs/>
      <w:sz w:val="28"/>
      <w:szCs w:val="24"/>
      <w:lang w:val="en-GB" w:eastAsia="de-DE"/>
    </w:rPr>
  </w:style>
  <w:style w:type="paragraph" w:styleId="a5">
    <w:name w:val="List Paragraph"/>
    <w:basedOn w:val="a"/>
    <w:uiPriority w:val="34"/>
    <w:qFormat/>
    <w:rsid w:val="00DD509D"/>
    <w:pPr>
      <w:ind w:left="720"/>
      <w:contextualSpacing/>
    </w:pPr>
  </w:style>
  <w:style w:type="paragraph" w:styleId="a6">
    <w:name w:val="Balloon Text"/>
    <w:basedOn w:val="a"/>
    <w:link w:val="Char1"/>
    <w:uiPriority w:val="99"/>
    <w:semiHidden/>
    <w:unhideWhenUsed/>
    <w:rsid w:val="00B926AF"/>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B926AF"/>
    <w:rPr>
      <w:rFonts w:ascii="Tahoma" w:hAnsi="Tahoma" w:cs="Tahoma"/>
      <w:sz w:val="16"/>
      <w:szCs w:val="16"/>
    </w:rPr>
  </w:style>
  <w:style w:type="paragraph" w:customStyle="1" w:styleId="02PaperAuthors">
    <w:name w:val="02 Paper Authors"/>
    <w:qFormat/>
    <w:rsid w:val="00CF0DD2"/>
    <w:pPr>
      <w:spacing w:after="0" w:line="240" w:lineRule="exact"/>
    </w:pPr>
    <w:rPr>
      <w:rFonts w:ascii="Times New Roman" w:eastAsia="Times New Roman" w:hAnsi="Times New Roman" w:cs="Times New Roman"/>
      <w:b/>
      <w:noProof/>
      <w:lang w:val="en-GB" w:eastAsia="en-GB"/>
    </w:rPr>
  </w:style>
  <w:style w:type="character" w:styleId="Hyperlink">
    <w:name w:val="Hyperlink"/>
    <w:basedOn w:val="a0"/>
    <w:rsid w:val="00CF0DD2"/>
    <w:rPr>
      <w:color w:val="0000FF"/>
      <w:u w:val="single"/>
    </w:rPr>
  </w:style>
  <w:style w:type="paragraph" w:styleId="a7">
    <w:name w:val="header"/>
    <w:basedOn w:val="a"/>
    <w:link w:val="Char2"/>
    <w:uiPriority w:val="99"/>
    <w:unhideWhenUsed/>
    <w:rsid w:val="00F641AA"/>
    <w:pPr>
      <w:tabs>
        <w:tab w:val="center" w:pos="4513"/>
        <w:tab w:val="right" w:pos="9026"/>
      </w:tabs>
      <w:spacing w:after="0" w:line="240" w:lineRule="auto"/>
    </w:pPr>
  </w:style>
  <w:style w:type="character" w:customStyle="1" w:styleId="Char2">
    <w:name w:val="رأس الصفحة Char"/>
    <w:basedOn w:val="a0"/>
    <w:link w:val="a7"/>
    <w:uiPriority w:val="99"/>
    <w:rsid w:val="00F641AA"/>
  </w:style>
  <w:style w:type="paragraph" w:styleId="a8">
    <w:name w:val="footer"/>
    <w:basedOn w:val="a"/>
    <w:link w:val="Char3"/>
    <w:uiPriority w:val="99"/>
    <w:unhideWhenUsed/>
    <w:rsid w:val="00F641AA"/>
    <w:pPr>
      <w:tabs>
        <w:tab w:val="center" w:pos="4513"/>
        <w:tab w:val="right" w:pos="9026"/>
      </w:tabs>
      <w:spacing w:after="0" w:line="240" w:lineRule="auto"/>
    </w:pPr>
  </w:style>
  <w:style w:type="character" w:customStyle="1" w:styleId="Char3">
    <w:name w:val="تذييل الصفحة Char"/>
    <w:basedOn w:val="a0"/>
    <w:link w:val="a8"/>
    <w:uiPriority w:val="99"/>
    <w:rsid w:val="00F64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ورق">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313</Words>
  <Characters>1874</Characters>
  <Application>Microsoft Office Word</Application>
  <DocSecurity>0</DocSecurity>
  <Lines>39</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فادى ابراهيم احمد المتولى</cp:lastModifiedBy>
  <cp:revision>4</cp:revision>
  <cp:lastPrinted>2021-08-10T14:14:00Z</cp:lastPrinted>
  <dcterms:created xsi:type="dcterms:W3CDTF">2021-08-18T19:55:00Z</dcterms:created>
  <dcterms:modified xsi:type="dcterms:W3CDTF">2023-01-01T10:20:00Z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35b84803c162dbbc7ae98334ba0ec489c718791fe275ad73be9ff60c811afdc4</vt:lpwstr>
  </property>
</Properties>
</file>