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56645" w14:textId="1A84DD92" w:rsidR="00E67A76" w:rsidRPr="00E67A76" w:rsidRDefault="00E67A76" w:rsidP="00E67A76">
      <w:pPr>
        <w:jc w:val="both"/>
        <w:rPr>
          <w:b/>
          <w:color w:val="auto"/>
          <w:sz w:val="36"/>
          <w:szCs w:val="36"/>
        </w:rPr>
      </w:pPr>
      <w:r w:rsidRPr="00E67A76">
        <w:rPr>
          <w:rFonts w:cs="Times New Roman"/>
          <w:b/>
          <w:sz w:val="36"/>
          <w:szCs w:val="36"/>
        </w:rPr>
        <w:t>Assessment of self-medication practices with antibiotics and associated risk factors among students of Hazara University Mansehra</w:t>
      </w:r>
      <w:r>
        <w:rPr>
          <w:rFonts w:cs="Times New Roman"/>
          <w:b/>
          <w:sz w:val="36"/>
          <w:szCs w:val="36"/>
        </w:rPr>
        <w:t>, Pakistan</w:t>
      </w:r>
      <w:r w:rsidRPr="00E67A76">
        <w:rPr>
          <w:rFonts w:cs="Times New Roman"/>
          <w:b/>
          <w:sz w:val="36"/>
          <w:szCs w:val="36"/>
        </w:rPr>
        <w:t xml:space="preserve"> </w:t>
      </w:r>
    </w:p>
    <w:p w14:paraId="257C4E14" w14:textId="1324C04A" w:rsidR="00E67A76" w:rsidRPr="00E67A76" w:rsidRDefault="00E67A76" w:rsidP="00E67A76">
      <w:pPr>
        <w:spacing w:after="0" w:line="360" w:lineRule="auto"/>
        <w:jc w:val="both"/>
        <w:rPr>
          <w:rStyle w:val="fontstyle01"/>
          <w:rFonts w:ascii="Times New Roman" w:hAnsi="Times New Roman"/>
          <w:sz w:val="18"/>
          <w:szCs w:val="18"/>
        </w:rPr>
      </w:pPr>
      <w:bookmarkStart w:id="0" w:name="_Hlk47288295"/>
      <w:bookmarkStart w:id="1" w:name="_Hlk47288354"/>
      <w:r w:rsidRPr="00E67A76">
        <w:rPr>
          <w:rFonts w:cs="Times New Roman"/>
          <w:sz w:val="18"/>
          <w:szCs w:val="18"/>
        </w:rPr>
        <w:t xml:space="preserve">Dr. </w:t>
      </w:r>
      <w:r w:rsidRPr="00E67A76">
        <w:rPr>
          <w:rFonts w:cs="Times New Roman"/>
          <w:sz w:val="18"/>
          <w:szCs w:val="18"/>
        </w:rPr>
        <w:t>Laiba Munib</w:t>
      </w:r>
      <w:r w:rsidRPr="00E67A76">
        <w:rPr>
          <w:rFonts w:cs="Times New Roman"/>
          <w:sz w:val="18"/>
          <w:szCs w:val="18"/>
        </w:rPr>
        <w:t xml:space="preserve">, </w:t>
      </w:r>
      <w:proofErr w:type="spellStart"/>
      <w:r w:rsidRPr="00E67A76">
        <w:rPr>
          <w:rFonts w:cs="Times New Roman"/>
          <w:sz w:val="18"/>
          <w:szCs w:val="18"/>
        </w:rPr>
        <w:t>Ayub</w:t>
      </w:r>
      <w:proofErr w:type="spellEnd"/>
      <w:r w:rsidRPr="00E67A76">
        <w:rPr>
          <w:rFonts w:cs="Times New Roman"/>
          <w:sz w:val="18"/>
          <w:szCs w:val="18"/>
        </w:rPr>
        <w:t xml:space="preserve"> medical college Abbottabad (22040), KPK, Pakistan</w:t>
      </w:r>
    </w:p>
    <w:p w14:paraId="02824E11" w14:textId="5F5C0319" w:rsidR="00E67A76" w:rsidRDefault="00E67A76" w:rsidP="00E67A76">
      <w:pPr>
        <w:spacing w:after="0" w:line="360" w:lineRule="auto"/>
        <w:jc w:val="both"/>
        <w:rPr>
          <w:rStyle w:val="fontstyle01"/>
          <w:rFonts w:ascii="Times New Roman" w:hAnsi="Times New Roman" w:cs="Times New Roman"/>
          <w:sz w:val="18"/>
          <w:szCs w:val="18"/>
        </w:rPr>
      </w:pPr>
      <w:r w:rsidRPr="00E67A76">
        <w:rPr>
          <w:rFonts w:cs="Times New Roman"/>
          <w:sz w:val="18"/>
          <w:szCs w:val="18"/>
        </w:rPr>
        <w:t xml:space="preserve">Mr. </w:t>
      </w:r>
      <w:r w:rsidRPr="00E67A76">
        <w:rPr>
          <w:rFonts w:cs="Times New Roman"/>
          <w:sz w:val="18"/>
          <w:szCs w:val="18"/>
        </w:rPr>
        <w:t>Mubasher Rehman</w:t>
      </w:r>
      <w:r w:rsidRPr="00E67A76">
        <w:rPr>
          <w:rFonts w:cs="Times New Roman"/>
          <w:sz w:val="18"/>
          <w:szCs w:val="18"/>
        </w:rPr>
        <w:t xml:space="preserve">*, </w:t>
      </w:r>
      <w:r w:rsidRPr="00E67A76">
        <w:rPr>
          <w:rStyle w:val="fontstyle01"/>
          <w:rFonts w:ascii="Times New Roman" w:hAnsi="Times New Roman" w:cs="Times New Roman"/>
          <w:sz w:val="18"/>
          <w:szCs w:val="18"/>
        </w:rPr>
        <w:t>Department of Microbiology, Hazara University Mansehra, KPK, Pakistan</w:t>
      </w:r>
    </w:p>
    <w:bookmarkEnd w:id="1"/>
    <w:p w14:paraId="2E01E4B1" w14:textId="79024948" w:rsidR="00E67A76" w:rsidRPr="00E67A76" w:rsidRDefault="00E67A76" w:rsidP="00E67A76">
      <w:pPr>
        <w:spacing w:after="0" w:line="360" w:lineRule="auto"/>
        <w:jc w:val="both"/>
        <w:rPr>
          <w:rStyle w:val="fontstyle01"/>
          <w:rFonts w:ascii="Times New Roman" w:hAnsi="Times New Roman" w:cs="Times New Roman"/>
          <w:b/>
          <w:bCs/>
          <w:color w:val="000000" w:themeColor="text1"/>
          <w:sz w:val="24"/>
          <w:szCs w:val="24"/>
        </w:rPr>
      </w:pPr>
      <w:r>
        <w:rPr>
          <w:rFonts w:cs="Times New Roman"/>
          <w:b/>
          <w:bCs/>
          <w:szCs w:val="24"/>
        </w:rPr>
        <w:t xml:space="preserve">          </w:t>
      </w:r>
    </w:p>
    <w:bookmarkEnd w:id="0"/>
    <w:p w14:paraId="0790BD07" w14:textId="77777777" w:rsidR="00E67A76" w:rsidRDefault="00E67A76" w:rsidP="00E67A76">
      <w:pPr>
        <w:pStyle w:val="Heading2"/>
        <w:spacing w:after="240" w:line="480" w:lineRule="auto"/>
        <w:rPr>
          <w:rFonts w:ascii="Times New Roman" w:hAnsi="Times New Roman" w:cs="Times New Roman"/>
          <w:b/>
          <w:bCs/>
          <w:color w:val="000000" w:themeColor="text1"/>
          <w:sz w:val="20"/>
          <w:szCs w:val="20"/>
        </w:rPr>
        <w:sectPr w:rsidR="00E67A76">
          <w:pgSz w:w="11906" w:h="16838"/>
          <w:pgMar w:top="1440" w:right="1440" w:bottom="1440" w:left="1440" w:header="708" w:footer="708" w:gutter="0"/>
          <w:cols w:space="708"/>
          <w:docGrid w:linePitch="360"/>
        </w:sectPr>
      </w:pPr>
    </w:p>
    <w:p w14:paraId="0348C9CD" w14:textId="77777777" w:rsidR="00E67A76" w:rsidRPr="00E67A76" w:rsidRDefault="00E67A76" w:rsidP="00E67A76">
      <w:pPr>
        <w:pStyle w:val="Heading2"/>
        <w:spacing w:before="0" w:line="360" w:lineRule="auto"/>
        <w:rPr>
          <w:rFonts w:ascii="Times New Roman" w:hAnsi="Times New Roman" w:cs="Times New Roman"/>
          <w:b/>
          <w:bCs/>
          <w:color w:val="ED7D31" w:themeColor="accent2"/>
          <w:sz w:val="20"/>
          <w:szCs w:val="20"/>
        </w:rPr>
      </w:pPr>
      <w:r w:rsidRPr="00E67A76">
        <w:rPr>
          <w:rFonts w:ascii="Times New Roman" w:hAnsi="Times New Roman" w:cs="Times New Roman"/>
          <w:b/>
          <w:bCs/>
          <w:color w:val="ED7D31" w:themeColor="accent2"/>
          <w:sz w:val="20"/>
          <w:szCs w:val="20"/>
        </w:rPr>
        <w:t>Abstract:</w:t>
      </w:r>
    </w:p>
    <w:p w14:paraId="1A727765" w14:textId="77777777" w:rsidR="00E67A76" w:rsidRPr="00E67A76" w:rsidRDefault="00E67A76" w:rsidP="00E67A76">
      <w:pPr>
        <w:spacing w:after="0" w:line="360" w:lineRule="auto"/>
        <w:jc w:val="both"/>
        <w:rPr>
          <w:sz w:val="18"/>
          <w:szCs w:val="18"/>
          <w:shd w:val="clear" w:color="auto" w:fill="FFFFFF"/>
        </w:rPr>
      </w:pPr>
      <w:r w:rsidRPr="00E67A76">
        <w:rPr>
          <w:sz w:val="18"/>
          <w:szCs w:val="18"/>
          <w:shd w:val="clear" w:color="auto" w:fill="FFFFFF"/>
        </w:rPr>
        <w:t>Self-medication is defined as the use of drug without the prescription of medical specialists. Inappropriate use of medication may result in a prolonged diagnosis, antibiotic resistance and economic losses. This study was aimed to assess the prevalence rate and risk factors associated with self-medication practices.</w:t>
      </w:r>
      <w:r w:rsidRPr="00E67A76">
        <w:rPr>
          <w:color w:val="auto"/>
          <w:sz w:val="18"/>
          <w:szCs w:val="18"/>
          <w:shd w:val="clear" w:color="auto" w:fill="FFFFFF"/>
        </w:rPr>
        <w:t xml:space="preserve"> A total of 120 participants were randomly selected from four different departments of Hazara University Mansehra. Out of total, 56 (46.66%) were males, and 64 (53.33%) were females. The prevalence of self-medication was 71.66%. Over the </w:t>
      </w:r>
      <w:r w:rsidRPr="00E67A76">
        <w:rPr>
          <w:color w:val="auto"/>
          <w:sz w:val="18"/>
          <w:szCs w:val="18"/>
          <w:shd w:val="clear" w:color="auto" w:fill="FFFFFF"/>
        </w:rPr>
        <w:t>counter sale (79.06%) and left-over antibiotics from previous prescriptions (23.25%) were recorded to be the two main sources of antibiotics procurement. Most common risk factors responsible for self-medication were less health care facilities, less time and less severity of diseases.  Overall, most frequently used antibiotics in the form of self-medication were amoxicillin, erythromycin, co-amoxiclav or metronidazole.</w:t>
      </w:r>
      <w:r w:rsidRPr="00E67A76">
        <w:rPr>
          <w:sz w:val="18"/>
          <w:szCs w:val="18"/>
          <w:shd w:val="clear" w:color="auto" w:fill="FFFFFF"/>
        </w:rPr>
        <w:t xml:space="preserve"> Thus, it is critical to implement strict legislation, provide proper health care facilities and to develop public awareness programs. </w:t>
      </w:r>
    </w:p>
    <w:p w14:paraId="56B07C33" w14:textId="77777777" w:rsidR="00E67A76" w:rsidRDefault="00E67A76" w:rsidP="00E67A76">
      <w:pPr>
        <w:spacing w:line="480" w:lineRule="auto"/>
        <w:jc w:val="both"/>
        <w:rPr>
          <w:rStyle w:val="Heading2Char"/>
          <w:rFonts w:cs="Times New Roman"/>
          <w:b/>
          <w:bCs/>
          <w:color w:val="000000" w:themeColor="text1"/>
          <w:sz w:val="28"/>
          <w:szCs w:val="28"/>
        </w:rPr>
        <w:sectPr w:rsidR="00E67A76" w:rsidSect="00E67A76">
          <w:type w:val="continuous"/>
          <w:pgSz w:w="11906" w:h="16838"/>
          <w:pgMar w:top="1440" w:right="1440" w:bottom="1440" w:left="1440" w:header="708" w:footer="708" w:gutter="0"/>
          <w:cols w:num="2" w:space="708"/>
          <w:docGrid w:linePitch="360"/>
        </w:sectPr>
      </w:pPr>
    </w:p>
    <w:p w14:paraId="27074C45" w14:textId="2505429F" w:rsidR="00E67A76" w:rsidRDefault="00E67A76" w:rsidP="00E67A76">
      <w:pPr>
        <w:pStyle w:val="Heading2"/>
        <w:spacing w:line="480" w:lineRule="auto"/>
        <w:rPr>
          <w:rFonts w:ascii="Times New Roman" w:hAnsi="Times New Roman" w:cs="Times New Roman"/>
          <w:b/>
          <w:bCs/>
          <w:color w:val="ED7D31" w:themeColor="accent2"/>
          <w:sz w:val="18"/>
          <w:szCs w:val="18"/>
        </w:rPr>
      </w:pPr>
      <w:bookmarkStart w:id="2" w:name="_Hlk50234153"/>
      <w:r w:rsidRPr="00E67A76">
        <w:rPr>
          <w:rFonts w:ascii="Times New Roman" w:hAnsi="Times New Roman" w:cs="Times New Roman"/>
          <w:b/>
          <w:bCs/>
          <w:noProof/>
          <w:color w:val="ED7D31" w:themeColor="accent2"/>
          <w:sz w:val="18"/>
          <w:szCs w:val="18"/>
        </w:rPr>
        <w:drawing>
          <wp:anchor distT="0" distB="0" distL="114300" distR="114300" simplePos="0" relativeHeight="251659264" behindDoc="1" locked="0" layoutInCell="1" allowOverlap="1" wp14:anchorId="5E05B214" wp14:editId="1C07741C">
            <wp:simplePos x="0" y="0"/>
            <wp:positionH relativeFrom="margin">
              <wp:align>center</wp:align>
            </wp:positionH>
            <wp:positionV relativeFrom="paragraph">
              <wp:posOffset>191135</wp:posOffset>
            </wp:positionV>
            <wp:extent cx="5130800" cy="1530350"/>
            <wp:effectExtent l="0" t="0" r="0" b="0"/>
            <wp:wrapTight wrapText="bothSides">
              <wp:wrapPolygon edited="0">
                <wp:start x="0" y="0"/>
                <wp:lineTo x="0" y="21241"/>
                <wp:lineTo x="21493" y="21241"/>
                <wp:lineTo x="21493" y="0"/>
                <wp:lineTo x="0" y="0"/>
              </wp:wrapPolygon>
            </wp:wrapTight>
            <wp:docPr id="2" name="Picture 2" descr="Graphical user interface,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 Word&#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30800" cy="1530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7A76">
        <w:rPr>
          <w:rFonts w:ascii="Times New Roman" w:hAnsi="Times New Roman" w:cs="Times New Roman"/>
          <w:b/>
          <w:bCs/>
          <w:color w:val="ED7D31" w:themeColor="accent2"/>
          <w:sz w:val="18"/>
          <w:szCs w:val="18"/>
        </w:rPr>
        <w:t>Graphical Abstract:</w:t>
      </w:r>
      <w:bookmarkEnd w:id="2"/>
    </w:p>
    <w:p w14:paraId="55D99086" w14:textId="46620F30" w:rsidR="00E67A76" w:rsidRPr="007A0031" w:rsidRDefault="007A0031" w:rsidP="00E67A76">
      <w:pPr>
        <w:rPr>
          <w:b/>
          <w:bCs/>
        </w:rPr>
      </w:pPr>
      <w:r w:rsidRPr="007A0031">
        <w:rPr>
          <w:b/>
          <w:bCs/>
        </w:rPr>
        <w:t>_________________________________________________________________________</w:t>
      </w:r>
    </w:p>
    <w:p w14:paraId="3AED72E3" w14:textId="0B082C43" w:rsidR="007A0031" w:rsidRPr="007A0031" w:rsidRDefault="007A0031" w:rsidP="00E67A76">
      <w:pPr>
        <w:rPr>
          <w:color w:val="ED7D31" w:themeColor="accent2"/>
        </w:rPr>
      </w:pPr>
      <w:r w:rsidRPr="007A0031">
        <w:rPr>
          <w:color w:val="ED7D31" w:themeColor="accent2"/>
        </w:rPr>
        <w:t>Biography</w:t>
      </w:r>
    </w:p>
    <w:p w14:paraId="5396C85A" w14:textId="5F290381" w:rsidR="007A0031" w:rsidRPr="007A0031" w:rsidRDefault="007A0031" w:rsidP="007A0031">
      <w:pPr>
        <w:jc w:val="both"/>
        <w:rPr>
          <w:sz w:val="18"/>
          <w:szCs w:val="18"/>
        </w:rPr>
      </w:pPr>
      <w:r w:rsidRPr="007A0031">
        <w:rPr>
          <w:sz w:val="18"/>
          <w:szCs w:val="18"/>
        </w:rPr>
        <w:t xml:space="preserve">Mubasher Rehman did MPhil in Microbiology, his main research interest is towards Microbiology and Immunology. He has published 06 articles in different peer reviewed international journals including the two book chapters with University of west England Professor. He is currently serving as international academic advisor in Young Scientists Journal Whale. </w:t>
      </w:r>
      <w:r>
        <w:rPr>
          <w:sz w:val="18"/>
          <w:szCs w:val="18"/>
        </w:rPr>
        <w:t xml:space="preserve">His MPhil research work was on therapeutic use of complement system against different infectious pathogens. </w:t>
      </w:r>
    </w:p>
    <w:p w14:paraId="5790685C" w14:textId="77777777" w:rsidR="007A0031" w:rsidRPr="00E67A76" w:rsidRDefault="007A0031" w:rsidP="00E67A76"/>
    <w:p w14:paraId="0448AE80" w14:textId="77777777" w:rsidR="00E67A76" w:rsidRPr="00E67A76" w:rsidRDefault="00E67A76" w:rsidP="00E67A76"/>
    <w:p w14:paraId="612AF6E5" w14:textId="0A364B0A" w:rsidR="007B22D9" w:rsidRDefault="007B22D9"/>
    <w:sectPr w:rsidR="007B22D9" w:rsidSect="00E67A76">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78738D"/>
    <w:multiLevelType w:val="hybridMultilevel"/>
    <w:tmpl w:val="FB64AE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D32"/>
    <w:rsid w:val="004E0D32"/>
    <w:rsid w:val="007A0031"/>
    <w:rsid w:val="007B22D9"/>
    <w:rsid w:val="00E67A76"/>
    <w:rsid w:val="00F63BBD"/>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4C539"/>
  <w15:chartTrackingRefBased/>
  <w15:docId w15:val="{8BB7C56C-E384-4916-B752-FAEE7D2FB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A76"/>
    <w:pPr>
      <w:spacing w:line="256" w:lineRule="auto"/>
    </w:pPr>
    <w:rPr>
      <w:rFonts w:ascii="Times New Roman" w:hAnsi="Times New Roman"/>
      <w:color w:val="000000" w:themeColor="text1"/>
      <w:sz w:val="24"/>
      <w:lang w:val="en-US"/>
    </w:rPr>
  </w:style>
  <w:style w:type="paragraph" w:styleId="Heading2">
    <w:name w:val="heading 2"/>
    <w:basedOn w:val="Normal"/>
    <w:next w:val="Normal"/>
    <w:link w:val="Heading2Char"/>
    <w:uiPriority w:val="9"/>
    <w:unhideWhenUsed/>
    <w:qFormat/>
    <w:rsid w:val="00E67A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67A76"/>
    <w:rPr>
      <w:rFonts w:asciiTheme="majorHAnsi" w:eastAsiaTheme="majorEastAsia" w:hAnsiTheme="majorHAnsi" w:cstheme="majorBidi"/>
      <w:color w:val="2F5496" w:themeColor="accent1" w:themeShade="BF"/>
      <w:sz w:val="26"/>
      <w:szCs w:val="26"/>
      <w:lang w:val="en-US"/>
    </w:rPr>
  </w:style>
  <w:style w:type="character" w:styleId="Hyperlink">
    <w:name w:val="Hyperlink"/>
    <w:basedOn w:val="DefaultParagraphFont"/>
    <w:uiPriority w:val="99"/>
    <w:semiHidden/>
    <w:unhideWhenUsed/>
    <w:rsid w:val="00E67A76"/>
    <w:rPr>
      <w:color w:val="0563C1" w:themeColor="hyperlink"/>
      <w:u w:val="single"/>
    </w:rPr>
  </w:style>
  <w:style w:type="paragraph" w:styleId="ListParagraph">
    <w:name w:val="List Paragraph"/>
    <w:basedOn w:val="Normal"/>
    <w:uiPriority w:val="34"/>
    <w:qFormat/>
    <w:rsid w:val="00E67A76"/>
    <w:pPr>
      <w:spacing w:line="254" w:lineRule="auto"/>
      <w:ind w:left="720"/>
      <w:contextualSpacing/>
    </w:pPr>
    <w:rPr>
      <w:rFonts w:asciiTheme="minorHAnsi" w:hAnsiTheme="minorHAnsi"/>
      <w:color w:val="auto"/>
      <w:sz w:val="22"/>
    </w:rPr>
  </w:style>
  <w:style w:type="character" w:customStyle="1" w:styleId="fontstyle01">
    <w:name w:val="fontstyle01"/>
    <w:basedOn w:val="DefaultParagraphFont"/>
    <w:rsid w:val="00E67A76"/>
    <w:rPr>
      <w:rFonts w:ascii="TimesNewRoman" w:hAnsi="TimesNewRoman"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Mubasher Rehman</dc:creator>
  <cp:keywords/>
  <dc:description/>
  <cp:lastModifiedBy>Mubasher Rehman</cp:lastModifiedBy>
  <cp:revision>2</cp:revision>
  <dcterms:created xsi:type="dcterms:W3CDTF">2022-02-08T01:58:00Z</dcterms:created>
  <dcterms:modified xsi:type="dcterms:W3CDTF">2022-02-08T02:09:00Z</dcterms:modified>
</cp:coreProperties>
</file>