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E3" w:rsidRDefault="00B3082B" w:rsidP="00852F0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A06B2">
        <w:rPr>
          <w:rFonts w:ascii="Times New Roman" w:hAnsi="Times New Roman" w:cs="Times New Roman"/>
          <w:b/>
          <w:sz w:val="24"/>
          <w:szCs w:val="24"/>
        </w:rPr>
        <w:t xml:space="preserve">Is topical </w:t>
      </w:r>
      <w:proofErr w:type="spellStart"/>
      <w:r w:rsidR="00AA06B2">
        <w:rPr>
          <w:rFonts w:ascii="Times New Roman" w:hAnsi="Times New Roman" w:cs="Times New Roman"/>
          <w:b/>
          <w:sz w:val="24"/>
          <w:szCs w:val="24"/>
        </w:rPr>
        <w:t>Tranexamic</w:t>
      </w:r>
      <w:proofErr w:type="spellEnd"/>
      <w:r w:rsidR="00AA06B2">
        <w:rPr>
          <w:rFonts w:ascii="Times New Roman" w:hAnsi="Times New Roman" w:cs="Times New Roman"/>
          <w:b/>
          <w:sz w:val="24"/>
          <w:szCs w:val="24"/>
        </w:rPr>
        <w:t xml:space="preserve"> Acid effective in treatment of Upper GI Bleeding?</w:t>
      </w:r>
    </w:p>
    <w:p w:rsidR="00DF04E3" w:rsidRDefault="00AA06B2" w:rsidP="007B79E4">
      <w:pPr>
        <w:pStyle w:val="HTMLPreformatted"/>
        <w:jc w:val="both"/>
        <w:rPr>
          <w:rFonts w:ascii="Times New Roman" w:hAnsi="Times New Roman" w:cs="Times New Roman"/>
          <w:sz w:val="24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 xml:space="preserve">Mahsa </w:t>
      </w:r>
      <w:proofErr w:type="spellStart"/>
      <w:proofErr w:type="gramStart"/>
      <w:r>
        <w:rPr>
          <w:rFonts w:ascii="Times New Roman" w:hAnsi="Times New Roman" w:cs="Times New Roman"/>
          <w:sz w:val="24"/>
          <w:u w:val="single"/>
        </w:rPr>
        <w:t>Khodadoostan1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Afshin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</w:rPr>
        <w:t>Shahbazi1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 w:rsidR="007B79E4">
        <w:rPr>
          <w:rFonts w:ascii="Times New Roman" w:hAnsi="Times New Roman" w:cs="Times New Roman"/>
          <w:sz w:val="24"/>
          <w:u w:val="single"/>
        </w:rPr>
        <w:t>Alireza</w:t>
      </w:r>
      <w:proofErr w:type="spellEnd"/>
      <w:r w:rsidR="007B79E4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="007B79E4">
        <w:rPr>
          <w:rFonts w:ascii="Times New Roman" w:hAnsi="Times New Roman" w:cs="Times New Roman"/>
          <w:sz w:val="24"/>
          <w:u w:val="single"/>
        </w:rPr>
        <w:t>Shavakhi</w:t>
      </w:r>
      <w:proofErr w:type="spellEnd"/>
      <w:r w:rsidR="007B79E4">
        <w:rPr>
          <w:rFonts w:ascii="Times New Roman" w:hAnsi="Times New Roman" w:cs="Times New Roman"/>
          <w:sz w:val="24"/>
          <w:u w:val="single"/>
        </w:rPr>
        <w:t xml:space="preserve"> 1</w:t>
      </w:r>
      <w:r>
        <w:rPr>
          <w:rFonts w:ascii="Times New Roman" w:hAnsi="Times New Roman" w:cs="Times New Roman"/>
          <w:sz w:val="24"/>
          <w:u w:val="single"/>
        </w:rPr>
        <w:t xml:space="preserve">, Mehdi </w:t>
      </w:r>
      <w:proofErr w:type="spellStart"/>
      <w:r>
        <w:rPr>
          <w:rFonts w:ascii="Times New Roman" w:hAnsi="Times New Roman" w:cs="Times New Roman"/>
          <w:sz w:val="24"/>
          <w:u w:val="single"/>
        </w:rPr>
        <w:t>Ahmadian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lang w:eastAsia="zh-TW"/>
        </w:rPr>
        <w:t>1</w:t>
      </w:r>
    </w:p>
    <w:p w:rsidR="00AA06B2" w:rsidRDefault="00AA06B2" w:rsidP="00852F06">
      <w:pPr>
        <w:pStyle w:val="HTMLPreformatted"/>
        <w:jc w:val="both"/>
        <w:rPr>
          <w:rFonts w:ascii="Times New Roman" w:hAnsi="Times New Roman" w:cs="Times New Roman"/>
          <w:sz w:val="24"/>
          <w:lang w:eastAsia="zh-TW"/>
        </w:rPr>
      </w:pPr>
    </w:p>
    <w:p w:rsidR="00DF04E3" w:rsidRPr="00852F06" w:rsidRDefault="00AA06B2" w:rsidP="00852F06">
      <w:pPr>
        <w:pStyle w:val="HTMLPreformatted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1: </w:t>
      </w:r>
      <w:r w:rsidRPr="00852F06">
        <w:rPr>
          <w:rFonts w:ascii="Times New Roman" w:hAnsi="Times New Roman" w:cs="Times New Roman"/>
          <w:i/>
          <w:iCs/>
          <w:sz w:val="22"/>
          <w:szCs w:val="22"/>
        </w:rPr>
        <w:t xml:space="preserve">Isfahan University of medical science, Department of Gastroenterology and </w:t>
      </w:r>
      <w:proofErr w:type="spellStart"/>
      <w:r w:rsidRPr="00852F06">
        <w:rPr>
          <w:rFonts w:ascii="Times New Roman" w:hAnsi="Times New Roman" w:cs="Times New Roman"/>
          <w:i/>
          <w:iCs/>
          <w:sz w:val="22"/>
          <w:szCs w:val="22"/>
        </w:rPr>
        <w:t>Hepatology</w:t>
      </w:r>
      <w:proofErr w:type="spellEnd"/>
      <w:r w:rsidRPr="00852F06">
        <w:rPr>
          <w:rFonts w:ascii="Times New Roman" w:hAnsi="Times New Roman" w:cs="Times New Roman"/>
          <w:i/>
          <w:iCs/>
          <w:sz w:val="22"/>
          <w:szCs w:val="22"/>
        </w:rPr>
        <w:t xml:space="preserve">, Isfahan, Iran </w:t>
      </w:r>
    </w:p>
    <w:p w:rsidR="00AA06B2" w:rsidRDefault="00AA06B2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AA06B2" w:rsidRDefault="00AA06B2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2350BC" w:rsidRDefault="00DF04E3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852F06">
        <w:rPr>
          <w:rFonts w:ascii="Times New Roman" w:hAnsi="Times New Roman" w:cs="Times New Roman"/>
          <w:b/>
          <w:sz w:val="24"/>
        </w:rPr>
        <w:t>Background:</w:t>
      </w:r>
      <w:r w:rsidRPr="00852F06">
        <w:t xml:space="preserve">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Tranexamic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acid (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TXA</w:t>
      </w:r>
      <w:proofErr w:type="spellEnd"/>
      <w:proofErr w:type="gramStart"/>
      <w:r w:rsidRPr="00852F06">
        <w:rPr>
          <w:rFonts w:ascii="Times New Roman" w:hAnsi="Times New Roman" w:cs="Times New Roman"/>
          <w:bCs/>
          <w:sz w:val="24"/>
        </w:rPr>
        <w:t>) ,</w:t>
      </w:r>
      <w:proofErr w:type="gramEnd"/>
      <w:r w:rsidRPr="00852F06">
        <w:rPr>
          <w:rFonts w:ascii="Times New Roman" w:hAnsi="Times New Roman" w:cs="Times New Roman"/>
          <w:bCs/>
          <w:sz w:val="24"/>
        </w:rPr>
        <w:t xml:space="preserve">a synthetic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antifibrinolytic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drug, is an effective  treatment for some serious bleedings. The aim of this study is evaluating the effect of topical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TXA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via endoscopic procedure for control of Non-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variceal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upper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gi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bleeding (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NVUGIB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>)</w:t>
      </w:r>
    </w:p>
    <w:p w:rsid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852F06">
        <w:rPr>
          <w:rFonts w:ascii="Times New Roman" w:hAnsi="Times New Roman" w:cs="Times New Roman"/>
          <w:b/>
          <w:sz w:val="24"/>
        </w:rPr>
        <w:t xml:space="preserve">Materials &amp; Method: </w:t>
      </w:r>
      <w:r w:rsidRPr="00852F06">
        <w:rPr>
          <w:rFonts w:ascii="Times New Roman" w:hAnsi="Times New Roman" w:cs="Times New Roman"/>
          <w:bCs/>
          <w:sz w:val="24"/>
        </w:rPr>
        <w:t xml:space="preserve">In this study, 100 eligible patients with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NVUGIB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enrolled and divided to two equal groups: In control group the ulcer underwent epinephrine injection plus Argon Plasma Coagulation as the standard treatment. In second group, topical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Tranexamic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Acid solution spraying was added to standard treatment (intervention group). Estimated blood loss volume, blood transfusion volume,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hemoglobin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>, blood pressure, heart rate, need to second endoscopy, mortality rate, need to surgery, hospitalization duration was evaluated in both groups and the differences expressed statistically.</w:t>
      </w: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852F06">
        <w:rPr>
          <w:rFonts w:ascii="Times New Roman" w:hAnsi="Times New Roman" w:cs="Times New Roman"/>
          <w:b/>
          <w:sz w:val="24"/>
        </w:rPr>
        <w:t xml:space="preserve">Results: </w:t>
      </w:r>
      <w:r w:rsidRPr="00852F06">
        <w:rPr>
          <w:rFonts w:ascii="Times New Roman" w:hAnsi="Times New Roman" w:cs="Times New Roman"/>
          <w:bCs/>
          <w:sz w:val="24"/>
        </w:rPr>
        <w:t>The mean average ages of intervention and control groups were 62.8±19.6 and 63.1±17.8 yrs. respectively. Demographic features were not different between two groups. Estimated blood loss, need to transfusion and re-bleeding were significantly lower in intervention group (p –value &lt;0.05). Eight patients (16%) in the intervention group and 17 (34%) in control group had re-bleeding and underwent re-endoscopy (p=0.038). Mortality rate, need for surgery, hospitalization duration, and drug effectiveness regarding the ulcer location (duodenum or stomach) had no statistically significant differences in two groups (P-value&gt;0.05)</w:t>
      </w: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852F06">
        <w:rPr>
          <w:rFonts w:ascii="Times New Roman" w:hAnsi="Times New Roman" w:cs="Times New Roman"/>
          <w:b/>
          <w:sz w:val="24"/>
        </w:rPr>
        <w:t xml:space="preserve">Conclusion: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Tranexamic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Acid is a useful additive treatment to control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NVUGIB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and prevent re-bleeding. Therefore it can be used in addition to the standard treatment.</w:t>
      </w:r>
    </w:p>
    <w:p w:rsidR="00852F06" w:rsidRP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852F06">
        <w:rPr>
          <w:rFonts w:ascii="Times New Roman" w:hAnsi="Times New Roman" w:cs="Times New Roman"/>
          <w:bCs/>
          <w:sz w:val="24"/>
        </w:rPr>
        <w:t>Key words: Non-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Variceal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Upper Gastrointestinal Bleeding, peptic ulcers, </w:t>
      </w:r>
      <w:proofErr w:type="spellStart"/>
      <w:r w:rsidRPr="00852F06">
        <w:rPr>
          <w:rFonts w:ascii="Times New Roman" w:hAnsi="Times New Roman" w:cs="Times New Roman"/>
          <w:bCs/>
          <w:sz w:val="24"/>
        </w:rPr>
        <w:t>Tranexamic</w:t>
      </w:r>
      <w:proofErr w:type="spellEnd"/>
      <w:r w:rsidRPr="00852F06">
        <w:rPr>
          <w:rFonts w:ascii="Times New Roman" w:hAnsi="Times New Roman" w:cs="Times New Roman"/>
          <w:bCs/>
          <w:sz w:val="24"/>
        </w:rPr>
        <w:t xml:space="preserve"> acid</w:t>
      </w:r>
    </w:p>
    <w:p w:rsidR="00852F06" w:rsidRDefault="00852F06" w:rsidP="00852F06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852F06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7B79E4">
        <w:rPr>
          <w:rFonts w:ascii="Times New Roman" w:hAnsi="Times New Roman" w:cs="Times New Roman"/>
          <w:b/>
          <w:bCs/>
          <w:sz w:val="24"/>
        </w:rPr>
        <w:t>Keywords</w:t>
      </w:r>
      <w:r w:rsidRPr="0028059F">
        <w:rPr>
          <w:rFonts w:ascii="Times New Roman" w:hAnsi="Times New Roman" w:cs="Times New Roman"/>
          <w:sz w:val="24"/>
        </w:rPr>
        <w:t>—</w:t>
      </w:r>
      <w:proofErr w:type="gramStart"/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</w:t>
      </w:r>
      <w:proofErr w:type="gramEnd"/>
      <w:r w:rsidRPr="0028059F">
        <w:rPr>
          <w:rFonts w:ascii="Times New Roman" w:hAnsi="Times New Roman" w:cs="Times New Roman"/>
          <w:i/>
          <w:sz w:val="24"/>
        </w:rPr>
        <w:t xml:space="preserve"> key words or phrases in alphabetical order, separated by commas</w:t>
      </w:r>
    </w:p>
    <w:p w:rsidR="00DF04E3" w:rsidRDefault="00DF04E3" w:rsidP="00852F06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852F06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852F0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852F06" w:rsidRDefault="00852F06" w:rsidP="00852F0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7B79E4" w:rsidRPr="007B79E4" w:rsidRDefault="00852F06" w:rsidP="007B79E4">
      <w:pPr>
        <w:pStyle w:val="HTMLPreformatted"/>
        <w:jc w:val="both"/>
        <w:rPr>
          <w:rFonts w:ascii="Times New Roman" w:hAnsi="Times New Roman" w:cs="Times New Roman"/>
          <w:bCs/>
          <w:iCs/>
          <w:sz w:val="24"/>
        </w:rPr>
      </w:pPr>
      <w:r w:rsidRPr="007B79E4">
        <w:rPr>
          <w:rFonts w:ascii="Times New Roman" w:hAnsi="Times New Roman" w:cs="Times New Roman"/>
          <w:bCs/>
          <w:iCs/>
          <w:sz w:val="24"/>
        </w:rPr>
        <w:t>Mahsa Khodadoostan</w:t>
      </w:r>
      <w:r w:rsidR="007B79E4" w:rsidRPr="007B79E4">
        <w:rPr>
          <w:rFonts w:ascii="Times New Roman" w:hAnsi="Times New Roman" w:cs="Times New Roman"/>
          <w:bCs/>
          <w:iCs/>
          <w:sz w:val="24"/>
        </w:rPr>
        <w:t xml:space="preserve">, assistant professor of </w:t>
      </w:r>
      <w:proofErr w:type="spellStart"/>
      <w:r w:rsidR="007B79E4" w:rsidRPr="007B79E4">
        <w:rPr>
          <w:rFonts w:ascii="Times New Roman" w:hAnsi="Times New Roman" w:cs="Times New Roman"/>
          <w:bCs/>
          <w:iCs/>
          <w:sz w:val="24"/>
        </w:rPr>
        <w:t>Gasteroenterology</w:t>
      </w:r>
      <w:proofErr w:type="spellEnd"/>
      <w:r w:rsidR="007B79E4" w:rsidRPr="007B79E4">
        <w:rPr>
          <w:rFonts w:ascii="Times New Roman" w:hAnsi="Times New Roman" w:cs="Times New Roman"/>
          <w:bCs/>
          <w:iCs/>
          <w:sz w:val="24"/>
        </w:rPr>
        <w:t xml:space="preserve"> and </w:t>
      </w:r>
      <w:proofErr w:type="spellStart"/>
      <w:r w:rsidR="007B79E4" w:rsidRPr="007B79E4">
        <w:rPr>
          <w:rFonts w:ascii="Times New Roman" w:hAnsi="Times New Roman" w:cs="Times New Roman"/>
          <w:bCs/>
          <w:iCs/>
          <w:sz w:val="24"/>
        </w:rPr>
        <w:t>hepatology</w:t>
      </w:r>
      <w:proofErr w:type="spellEnd"/>
      <w:r w:rsidR="007B79E4" w:rsidRPr="007B79E4">
        <w:rPr>
          <w:rFonts w:ascii="Times New Roman" w:hAnsi="Times New Roman" w:cs="Times New Roman"/>
          <w:bCs/>
          <w:iCs/>
          <w:sz w:val="24"/>
        </w:rPr>
        <w:t xml:space="preserve"> in Isfahan University of Medical Science.</w:t>
      </w:r>
      <w:r w:rsidRPr="007B79E4">
        <w:rPr>
          <w:rFonts w:ascii="Times New Roman" w:hAnsi="Times New Roman" w:cs="Times New Roman"/>
          <w:bCs/>
          <w:iCs/>
          <w:sz w:val="24"/>
        </w:rPr>
        <w:t xml:space="preserve"> </w:t>
      </w:r>
      <w:proofErr w:type="gramStart"/>
      <w:r w:rsidRPr="007B79E4">
        <w:rPr>
          <w:rFonts w:ascii="Times New Roman" w:hAnsi="Times New Roman" w:cs="Times New Roman"/>
          <w:bCs/>
          <w:iCs/>
          <w:sz w:val="24"/>
        </w:rPr>
        <w:t>has</w:t>
      </w:r>
      <w:proofErr w:type="gramEnd"/>
      <w:r w:rsidRPr="007B79E4">
        <w:rPr>
          <w:rFonts w:ascii="Times New Roman" w:hAnsi="Times New Roman" w:cs="Times New Roman"/>
          <w:bCs/>
          <w:iCs/>
          <w:sz w:val="24"/>
        </w:rPr>
        <w:t xml:space="preserve"> completed her </w:t>
      </w:r>
      <w:proofErr w:type="spellStart"/>
      <w:r w:rsidRPr="007B79E4">
        <w:rPr>
          <w:rFonts w:ascii="Times New Roman" w:hAnsi="Times New Roman" w:cs="Times New Roman"/>
          <w:bCs/>
          <w:iCs/>
          <w:sz w:val="24"/>
        </w:rPr>
        <w:t>Gasteroenterology</w:t>
      </w:r>
      <w:proofErr w:type="spellEnd"/>
      <w:r w:rsidRPr="007B79E4">
        <w:rPr>
          <w:rFonts w:ascii="Times New Roman" w:hAnsi="Times New Roman" w:cs="Times New Roman"/>
          <w:bCs/>
          <w:iCs/>
          <w:sz w:val="24"/>
        </w:rPr>
        <w:t xml:space="preserve"> Fellowship at the age of 33 from </w:t>
      </w:r>
      <w:proofErr w:type="spellStart"/>
      <w:r w:rsidRPr="007B79E4">
        <w:rPr>
          <w:rFonts w:ascii="Times New Roman" w:hAnsi="Times New Roman" w:cs="Times New Roman"/>
          <w:bCs/>
          <w:iCs/>
          <w:sz w:val="24"/>
        </w:rPr>
        <w:t>Shahid</w:t>
      </w:r>
      <w:proofErr w:type="spellEnd"/>
      <w:r w:rsidRPr="007B79E4">
        <w:rPr>
          <w:rFonts w:ascii="Times New Roman" w:hAnsi="Times New Roman" w:cs="Times New Roman"/>
          <w:bCs/>
          <w:iCs/>
          <w:sz w:val="24"/>
        </w:rPr>
        <w:t xml:space="preserve"> </w:t>
      </w:r>
      <w:proofErr w:type="spellStart"/>
      <w:r w:rsidRPr="007B79E4">
        <w:rPr>
          <w:rFonts w:ascii="Times New Roman" w:hAnsi="Times New Roman" w:cs="Times New Roman"/>
          <w:bCs/>
          <w:iCs/>
          <w:sz w:val="24"/>
        </w:rPr>
        <w:t>Beheshti</w:t>
      </w:r>
      <w:proofErr w:type="spellEnd"/>
      <w:r w:rsidRPr="007B79E4">
        <w:rPr>
          <w:rFonts w:ascii="Times New Roman" w:hAnsi="Times New Roman" w:cs="Times New Roman"/>
          <w:bCs/>
          <w:iCs/>
          <w:sz w:val="24"/>
        </w:rPr>
        <w:t xml:space="preserve"> University of medical science in Iran. She had award second degree in national Gastroenterology Board (2009). She </w:t>
      </w:r>
      <w:r w:rsidR="007B79E4" w:rsidRPr="007B79E4">
        <w:rPr>
          <w:rFonts w:ascii="Times New Roman" w:hAnsi="Times New Roman" w:cs="Times New Roman"/>
          <w:bCs/>
          <w:iCs/>
          <w:sz w:val="24"/>
        </w:rPr>
        <w:t xml:space="preserve">has completed her </w:t>
      </w:r>
      <w:proofErr w:type="spellStart"/>
      <w:r w:rsidR="007B79E4" w:rsidRPr="007B79E4">
        <w:rPr>
          <w:rFonts w:ascii="Times New Roman" w:hAnsi="Times New Roman" w:cs="Times New Roman"/>
          <w:bCs/>
          <w:iCs/>
          <w:sz w:val="24"/>
        </w:rPr>
        <w:t>EUS</w:t>
      </w:r>
      <w:proofErr w:type="spellEnd"/>
      <w:r w:rsidR="007B79E4" w:rsidRPr="007B79E4">
        <w:rPr>
          <w:rFonts w:ascii="Times New Roman" w:hAnsi="Times New Roman" w:cs="Times New Roman"/>
          <w:bCs/>
          <w:iCs/>
          <w:sz w:val="24"/>
        </w:rPr>
        <w:t xml:space="preserve"> fellowship in Tehran University of Medical science in 2015. She is in editorial team of Journal of Research in Medical Science. She has published 24 papers in gastroenterology and </w:t>
      </w:r>
      <w:proofErr w:type="spellStart"/>
      <w:r w:rsidR="007B79E4" w:rsidRPr="007B79E4">
        <w:rPr>
          <w:rFonts w:ascii="Times New Roman" w:hAnsi="Times New Roman" w:cs="Times New Roman"/>
          <w:bCs/>
          <w:iCs/>
          <w:sz w:val="24"/>
        </w:rPr>
        <w:t>hepatology</w:t>
      </w:r>
      <w:proofErr w:type="spellEnd"/>
      <w:r w:rsidR="007B79E4" w:rsidRPr="007B79E4">
        <w:rPr>
          <w:rFonts w:ascii="Times New Roman" w:hAnsi="Times New Roman" w:cs="Times New Roman"/>
          <w:bCs/>
          <w:iCs/>
          <w:sz w:val="24"/>
        </w:rPr>
        <w:t xml:space="preserve"> field. </w:t>
      </w:r>
    </w:p>
    <w:p w:rsidR="00DF04E3" w:rsidRDefault="00DF04E3" w:rsidP="00852F06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B3082B" w:rsidP="00852F0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852F0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AB0143" w:rsidP="007B79E4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 w:bidi="fa-IR"/>
        </w:rPr>
        <w:lastRenderedPageBreak/>
        <w:drawing>
          <wp:inline distT="0" distB="0" distL="0" distR="0" wp14:anchorId="7F014BE2" wp14:editId="6FC9234C">
            <wp:extent cx="1276141" cy="1557196"/>
            <wp:effectExtent l="0" t="0" r="635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74979" cy="155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Pr="00DF04E3" w:rsidRDefault="00B3082B" w:rsidP="00852F06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7B79E4">
        <w:rPr>
          <w:rFonts w:ascii="Times New Roman" w:hAnsi="Times New Roman" w:cs="Times New Roman"/>
          <w:iCs/>
          <w:sz w:val="24"/>
        </w:rPr>
        <w:t>Mkhodadoostan@med.mui.ac.ir</w:t>
      </w:r>
      <w:proofErr w:type="spellEnd"/>
    </w:p>
    <w:bookmarkEnd w:id="0"/>
    <w:p w:rsidR="00DF04E3" w:rsidRDefault="00DF04E3" w:rsidP="00852F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852F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852F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E94" w:rsidRDefault="005B6E94" w:rsidP="00495C76">
      <w:pPr>
        <w:spacing w:after="0" w:line="240" w:lineRule="auto"/>
      </w:pPr>
      <w:r>
        <w:separator/>
      </w:r>
    </w:p>
  </w:endnote>
  <w:endnote w:type="continuationSeparator" w:id="0">
    <w:p w:rsidR="005B6E94" w:rsidRDefault="005B6E94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E94" w:rsidRDefault="005B6E94" w:rsidP="00495C76">
      <w:pPr>
        <w:spacing w:after="0" w:line="240" w:lineRule="auto"/>
      </w:pPr>
      <w:r>
        <w:separator/>
      </w:r>
    </w:p>
  </w:footnote>
  <w:footnote w:type="continuationSeparator" w:id="0">
    <w:p w:rsidR="005B6E94" w:rsidRDefault="005B6E94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7602B"/>
    <w:rsid w:val="0028059F"/>
    <w:rsid w:val="002F4DF0"/>
    <w:rsid w:val="00333E31"/>
    <w:rsid w:val="0038483D"/>
    <w:rsid w:val="00415D73"/>
    <w:rsid w:val="00435234"/>
    <w:rsid w:val="00495C76"/>
    <w:rsid w:val="005B6E94"/>
    <w:rsid w:val="00627419"/>
    <w:rsid w:val="007B0FF5"/>
    <w:rsid w:val="007B79E4"/>
    <w:rsid w:val="00852F06"/>
    <w:rsid w:val="00AA06B2"/>
    <w:rsid w:val="00AB0143"/>
    <w:rsid w:val="00B3082B"/>
    <w:rsid w:val="00B6703B"/>
    <w:rsid w:val="00BA1FAE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mahsa</cp:lastModifiedBy>
  <cp:revision>4</cp:revision>
  <dcterms:created xsi:type="dcterms:W3CDTF">2018-04-27T18:06:00Z</dcterms:created>
  <dcterms:modified xsi:type="dcterms:W3CDTF">2018-04-27T18:09:00Z</dcterms:modified>
</cp:coreProperties>
</file>