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585" w:rsidRDefault="00C31585" w:rsidP="00C31585">
      <w:pPr>
        <w:spacing w:line="240" w:lineRule="exact"/>
        <w:jc w:val="both"/>
        <w:rPr>
          <w:rFonts w:eastAsia="MS Mincho"/>
          <w:b/>
          <w:color w:val="181512"/>
          <w:lang w:eastAsia="ja-JP"/>
        </w:rPr>
      </w:pPr>
      <w:r w:rsidRPr="00506129">
        <w:rPr>
          <w:rFonts w:eastAsia="MS Mincho"/>
          <w:b/>
          <w:color w:val="181512"/>
          <w:lang w:eastAsia="ja-JP"/>
        </w:rPr>
        <w:t>Periodontal Path</w:t>
      </w:r>
      <w:r>
        <w:rPr>
          <w:rFonts w:eastAsia="MS Mincho"/>
          <w:b/>
          <w:color w:val="181512"/>
          <w:lang w:eastAsia="ja-JP"/>
        </w:rPr>
        <w:t>ogens and G</w:t>
      </w:r>
      <w:r w:rsidR="008D7155">
        <w:rPr>
          <w:rFonts w:eastAsia="MS Mincho"/>
          <w:b/>
          <w:color w:val="181512"/>
          <w:lang w:eastAsia="ja-JP"/>
        </w:rPr>
        <w:t>lycemic C</w:t>
      </w:r>
      <w:r w:rsidRPr="00C31585">
        <w:rPr>
          <w:rFonts w:eastAsia="MS Mincho"/>
          <w:b/>
          <w:color w:val="181512"/>
          <w:lang w:eastAsia="ja-JP"/>
        </w:rPr>
        <w:t>ontrol</w:t>
      </w:r>
      <w:r>
        <w:rPr>
          <w:rFonts w:eastAsia="MS Mincho"/>
          <w:b/>
          <w:color w:val="181512"/>
          <w:lang w:eastAsia="ja-JP"/>
        </w:rPr>
        <w:t xml:space="preserve"> of Diabetic</w:t>
      </w:r>
      <w:r w:rsidRPr="00506129">
        <w:rPr>
          <w:rFonts w:eastAsia="MS Mincho"/>
          <w:b/>
          <w:color w:val="181512"/>
          <w:lang w:eastAsia="ja-JP"/>
        </w:rPr>
        <w:t xml:space="preserve"> Patients</w:t>
      </w:r>
    </w:p>
    <w:p w:rsidR="00950550" w:rsidRDefault="00950550" w:rsidP="00C31585">
      <w:pPr>
        <w:spacing w:line="240" w:lineRule="exact"/>
        <w:jc w:val="both"/>
        <w:rPr>
          <w:rFonts w:eastAsia="MS Mincho"/>
          <w:b/>
          <w:color w:val="181512"/>
          <w:lang w:eastAsia="ja-JP"/>
        </w:rPr>
      </w:pPr>
    </w:p>
    <w:p w:rsidR="00950550" w:rsidRPr="00147F9C" w:rsidRDefault="00950550" w:rsidP="00C31585">
      <w:pPr>
        <w:spacing w:line="240" w:lineRule="exact"/>
        <w:jc w:val="both"/>
        <w:rPr>
          <w:rFonts w:eastAsia="MS Mincho" w:hint="eastAsia"/>
          <w:b/>
          <w:color w:val="181512"/>
          <w:lang w:eastAsia="ja-JP"/>
        </w:rPr>
      </w:pPr>
      <w:r>
        <w:rPr>
          <w:rFonts w:eastAsia="MS Mincho"/>
          <w:b/>
          <w:color w:val="181512"/>
          <w:lang w:eastAsia="ja-JP"/>
        </w:rPr>
        <w:t>Rok Schara</w:t>
      </w:r>
    </w:p>
    <w:p w:rsidR="00F1531B" w:rsidRDefault="00F1531B"/>
    <w:p w:rsidR="00950550" w:rsidRDefault="00950550" w:rsidP="00C31585">
      <w:pPr>
        <w:autoSpaceDE w:val="0"/>
        <w:autoSpaceDN w:val="0"/>
        <w:adjustRightInd w:val="0"/>
        <w:spacing w:line="200" w:lineRule="exact"/>
        <w:ind w:right="-1"/>
        <w:jc w:val="both"/>
        <w:rPr>
          <w:rFonts w:eastAsia="Times New Roman"/>
          <w:b/>
          <w:i/>
          <w:color w:val="181512"/>
        </w:rPr>
      </w:pPr>
    </w:p>
    <w:p w:rsidR="00950550" w:rsidRDefault="00950550" w:rsidP="00C31585">
      <w:pPr>
        <w:autoSpaceDE w:val="0"/>
        <w:autoSpaceDN w:val="0"/>
        <w:adjustRightInd w:val="0"/>
        <w:spacing w:line="200" w:lineRule="exact"/>
        <w:ind w:right="-1"/>
        <w:jc w:val="both"/>
        <w:rPr>
          <w:rFonts w:eastAsia="Times New Roman"/>
          <w:b/>
          <w:i/>
          <w:color w:val="181512"/>
        </w:rPr>
      </w:pPr>
    </w:p>
    <w:p w:rsidR="00C31585" w:rsidRPr="00147F9C" w:rsidRDefault="00C31585" w:rsidP="00C31585">
      <w:pPr>
        <w:autoSpaceDE w:val="0"/>
        <w:autoSpaceDN w:val="0"/>
        <w:adjustRightInd w:val="0"/>
        <w:spacing w:line="200" w:lineRule="exact"/>
        <w:ind w:right="-1"/>
        <w:jc w:val="both"/>
        <w:rPr>
          <w:rFonts w:hint="eastAsia"/>
          <w:b/>
          <w:i/>
          <w:color w:val="181512"/>
          <w:lang w:eastAsia="zh-CN"/>
        </w:rPr>
      </w:pPr>
      <w:r w:rsidRPr="00147F9C">
        <w:rPr>
          <w:rFonts w:eastAsia="Times New Roman"/>
          <w:b/>
          <w:i/>
          <w:color w:val="181512"/>
        </w:rPr>
        <w:t>Abstract</w:t>
      </w:r>
    </w:p>
    <w:p w:rsidR="00C31585" w:rsidRPr="00147F9C" w:rsidRDefault="00C31585" w:rsidP="00C31585">
      <w:pPr>
        <w:autoSpaceDE w:val="0"/>
        <w:autoSpaceDN w:val="0"/>
        <w:adjustRightInd w:val="0"/>
        <w:spacing w:line="200" w:lineRule="exact"/>
        <w:jc w:val="both"/>
        <w:rPr>
          <w:rFonts w:hint="eastAsia"/>
          <w:color w:val="181512"/>
          <w:sz w:val="16"/>
          <w:szCs w:val="16"/>
          <w:lang w:eastAsia="zh-CN"/>
        </w:rPr>
      </w:pPr>
    </w:p>
    <w:p w:rsidR="00C31585" w:rsidRDefault="00226A23" w:rsidP="00C31585">
      <w:pPr>
        <w:spacing w:line="200" w:lineRule="exact"/>
        <w:jc w:val="both"/>
        <w:rPr>
          <w:rFonts w:eastAsia="Times New Roman"/>
          <w:bCs/>
          <w:color w:val="181512"/>
          <w:sz w:val="16"/>
          <w:szCs w:val="16"/>
        </w:rPr>
      </w:pPr>
      <w:r w:rsidRPr="00226A23">
        <w:rPr>
          <w:rFonts w:eastAsia="Times New Roman"/>
          <w:bCs/>
          <w:color w:val="181512"/>
          <w:sz w:val="16"/>
          <w:szCs w:val="16"/>
        </w:rPr>
        <w:t xml:space="preserve">Periodontal disease is of microbial origin </w:t>
      </w:r>
      <w:proofErr w:type="gramStart"/>
      <w:r w:rsidRPr="00226A23">
        <w:rPr>
          <w:rFonts w:eastAsia="Times New Roman"/>
          <w:bCs/>
          <w:color w:val="181512"/>
          <w:sz w:val="16"/>
          <w:szCs w:val="16"/>
        </w:rPr>
        <w:t>and  is</w:t>
      </w:r>
      <w:proofErr w:type="gramEnd"/>
      <w:r w:rsidRPr="00226A23">
        <w:rPr>
          <w:rFonts w:eastAsia="Times New Roman"/>
          <w:bCs/>
          <w:color w:val="181512"/>
          <w:sz w:val="16"/>
          <w:szCs w:val="16"/>
        </w:rPr>
        <w:t xml:space="preserve"> the major cause of tooth loss in adult humans. The disease serves as a convenient experimental model for analysis of many aspects of chronic inflammation. Both periodontal disease and diabetes have major inflammatory components.</w:t>
      </w:r>
      <w:r>
        <w:rPr>
          <w:rFonts w:eastAsia="Times New Roman"/>
          <w:bCs/>
          <w:color w:val="181512"/>
          <w:sz w:val="16"/>
          <w:szCs w:val="16"/>
        </w:rPr>
        <w:t xml:space="preserve"> </w:t>
      </w:r>
      <w:r w:rsidR="008D7155" w:rsidRPr="008D7155">
        <w:rPr>
          <w:rFonts w:eastAsia="Times New Roman"/>
          <w:bCs/>
          <w:color w:val="181512"/>
          <w:sz w:val="16"/>
          <w:szCs w:val="16"/>
        </w:rPr>
        <w:t>Diabetes is a systemic disease with a number of major</w:t>
      </w:r>
      <w:r w:rsidR="008D7155">
        <w:rPr>
          <w:rFonts w:eastAsia="Times New Roman"/>
          <w:bCs/>
          <w:color w:val="181512"/>
          <w:sz w:val="16"/>
          <w:szCs w:val="16"/>
        </w:rPr>
        <w:t xml:space="preserve"> </w:t>
      </w:r>
      <w:r w:rsidR="008D7155" w:rsidRPr="008D7155">
        <w:rPr>
          <w:rFonts w:eastAsia="Times New Roman"/>
          <w:bCs/>
          <w:color w:val="181512"/>
          <w:sz w:val="16"/>
          <w:szCs w:val="16"/>
        </w:rPr>
        <w:t>complications that may adversely affect quality and</w:t>
      </w:r>
      <w:r w:rsidR="008D7155">
        <w:rPr>
          <w:rFonts w:eastAsia="Times New Roman"/>
          <w:bCs/>
          <w:color w:val="181512"/>
          <w:sz w:val="16"/>
          <w:szCs w:val="16"/>
        </w:rPr>
        <w:t xml:space="preserve"> </w:t>
      </w:r>
      <w:r w:rsidR="008D7155" w:rsidRPr="008D7155">
        <w:rPr>
          <w:rFonts w:eastAsia="Times New Roman"/>
          <w:bCs/>
          <w:color w:val="181512"/>
          <w:sz w:val="16"/>
          <w:szCs w:val="16"/>
        </w:rPr>
        <w:t xml:space="preserve">length of life. The disease </w:t>
      </w:r>
      <w:proofErr w:type="gramStart"/>
      <w:r w:rsidR="008D7155" w:rsidRPr="008D7155">
        <w:rPr>
          <w:rFonts w:eastAsia="Times New Roman"/>
          <w:bCs/>
          <w:color w:val="181512"/>
          <w:sz w:val="16"/>
          <w:szCs w:val="16"/>
        </w:rPr>
        <w:t>is characterized</w:t>
      </w:r>
      <w:proofErr w:type="gramEnd"/>
      <w:r w:rsidR="008D7155" w:rsidRPr="008D7155">
        <w:rPr>
          <w:rFonts w:eastAsia="Times New Roman"/>
          <w:bCs/>
          <w:color w:val="181512"/>
          <w:sz w:val="16"/>
          <w:szCs w:val="16"/>
        </w:rPr>
        <w:t xml:space="preserve"> by an</w:t>
      </w:r>
      <w:r w:rsidR="008D7155">
        <w:rPr>
          <w:rFonts w:eastAsia="Times New Roman"/>
          <w:bCs/>
          <w:color w:val="181512"/>
          <w:sz w:val="16"/>
          <w:szCs w:val="16"/>
        </w:rPr>
        <w:t xml:space="preserve"> </w:t>
      </w:r>
      <w:r w:rsidR="008D7155" w:rsidRPr="008D7155">
        <w:rPr>
          <w:rFonts w:eastAsia="Times New Roman"/>
          <w:bCs/>
          <w:color w:val="181512"/>
          <w:sz w:val="16"/>
          <w:szCs w:val="16"/>
        </w:rPr>
        <w:t>increased susceptibility to infection, poor wound</w:t>
      </w:r>
      <w:r w:rsidR="008D7155">
        <w:rPr>
          <w:rFonts w:eastAsia="Times New Roman"/>
          <w:bCs/>
          <w:color w:val="181512"/>
          <w:sz w:val="16"/>
          <w:szCs w:val="16"/>
        </w:rPr>
        <w:t xml:space="preserve"> </w:t>
      </w:r>
      <w:r w:rsidR="008D7155" w:rsidRPr="008D7155">
        <w:rPr>
          <w:rFonts w:eastAsia="Times New Roman"/>
          <w:bCs/>
          <w:color w:val="181512"/>
          <w:sz w:val="16"/>
          <w:szCs w:val="16"/>
        </w:rPr>
        <w:t>healing, and increased morbidity and mortality</w:t>
      </w:r>
      <w:r w:rsidR="008D7155">
        <w:rPr>
          <w:rFonts w:eastAsia="Times New Roman"/>
          <w:bCs/>
          <w:color w:val="181512"/>
          <w:sz w:val="16"/>
          <w:szCs w:val="16"/>
        </w:rPr>
        <w:t xml:space="preserve"> </w:t>
      </w:r>
      <w:r w:rsidR="008D7155" w:rsidRPr="008D7155">
        <w:rPr>
          <w:rFonts w:eastAsia="Times New Roman"/>
          <w:bCs/>
          <w:color w:val="181512"/>
          <w:sz w:val="16"/>
          <w:szCs w:val="16"/>
        </w:rPr>
        <w:t>associated with disease progression</w:t>
      </w:r>
      <w:r w:rsidR="008D7155">
        <w:rPr>
          <w:rFonts w:eastAsia="Times New Roman"/>
          <w:bCs/>
          <w:color w:val="181512"/>
          <w:sz w:val="16"/>
          <w:szCs w:val="16"/>
        </w:rPr>
        <w:t xml:space="preserve">. </w:t>
      </w:r>
      <w:r w:rsidR="008D7155" w:rsidRPr="008D7155">
        <w:rPr>
          <w:rFonts w:eastAsia="Times New Roman"/>
          <w:bCs/>
          <w:color w:val="181512"/>
          <w:sz w:val="16"/>
          <w:szCs w:val="16"/>
        </w:rPr>
        <w:t>Studies have demonstrated</w:t>
      </w:r>
      <w:r w:rsidR="008D7155">
        <w:rPr>
          <w:rFonts w:eastAsia="Times New Roman"/>
          <w:bCs/>
          <w:color w:val="181512"/>
          <w:sz w:val="16"/>
          <w:szCs w:val="16"/>
        </w:rPr>
        <w:t xml:space="preserve"> </w:t>
      </w:r>
      <w:r w:rsidR="008D7155" w:rsidRPr="008D7155">
        <w:rPr>
          <w:rFonts w:eastAsia="Times New Roman"/>
          <w:bCs/>
          <w:color w:val="181512"/>
          <w:sz w:val="16"/>
          <w:szCs w:val="16"/>
        </w:rPr>
        <w:t>the influence of periodontal pathogens on diabetes</w:t>
      </w:r>
      <w:r w:rsidR="008D7155">
        <w:rPr>
          <w:rFonts w:eastAsia="Times New Roman"/>
          <w:bCs/>
          <w:color w:val="181512"/>
          <w:sz w:val="16"/>
          <w:szCs w:val="16"/>
        </w:rPr>
        <w:t xml:space="preserve"> </w:t>
      </w:r>
      <w:r w:rsidR="008D7155" w:rsidRPr="008D7155">
        <w:rPr>
          <w:rFonts w:eastAsia="Times New Roman"/>
          <w:bCs/>
          <w:color w:val="181512"/>
          <w:sz w:val="16"/>
          <w:szCs w:val="16"/>
        </w:rPr>
        <w:t>mellitus</w:t>
      </w:r>
      <w:r>
        <w:rPr>
          <w:rFonts w:eastAsia="Times New Roman"/>
          <w:bCs/>
          <w:color w:val="181512"/>
          <w:sz w:val="16"/>
          <w:szCs w:val="16"/>
        </w:rPr>
        <w:t xml:space="preserve">. </w:t>
      </w:r>
      <w:r w:rsidR="00C31585" w:rsidRPr="00506129">
        <w:rPr>
          <w:rFonts w:eastAsia="Times New Roman"/>
          <w:bCs/>
          <w:color w:val="181512"/>
          <w:sz w:val="16"/>
          <w:szCs w:val="16"/>
        </w:rPr>
        <w:t xml:space="preserve">Periodontal pathogens may cause an increase in </w:t>
      </w:r>
      <w:proofErr w:type="spellStart"/>
      <w:r w:rsidR="00C31585" w:rsidRPr="00506129">
        <w:rPr>
          <w:rFonts w:eastAsia="Times New Roman"/>
          <w:bCs/>
          <w:color w:val="181512"/>
          <w:sz w:val="16"/>
          <w:szCs w:val="16"/>
        </w:rPr>
        <w:t>proinflammatory</w:t>
      </w:r>
      <w:proofErr w:type="spellEnd"/>
      <w:r w:rsidR="00C31585" w:rsidRPr="00506129">
        <w:rPr>
          <w:rFonts w:eastAsia="Times New Roman"/>
          <w:bCs/>
          <w:color w:val="181512"/>
          <w:sz w:val="16"/>
          <w:szCs w:val="16"/>
        </w:rPr>
        <w:t xml:space="preserve"> cytokines that mediate an increase in insulin resistance, resulting in an increase in blood glucose. Chronic systemic increase of </w:t>
      </w:r>
      <w:proofErr w:type="spellStart"/>
      <w:r w:rsidR="00C31585" w:rsidRPr="00506129">
        <w:rPr>
          <w:rFonts w:eastAsia="Times New Roman"/>
          <w:bCs/>
          <w:color w:val="181512"/>
          <w:sz w:val="16"/>
          <w:szCs w:val="16"/>
        </w:rPr>
        <w:t>proinflammatory</w:t>
      </w:r>
      <w:proofErr w:type="spellEnd"/>
      <w:r w:rsidR="00C31585" w:rsidRPr="00506129">
        <w:rPr>
          <w:rFonts w:eastAsia="Times New Roman"/>
          <w:bCs/>
          <w:color w:val="181512"/>
          <w:sz w:val="16"/>
          <w:szCs w:val="16"/>
        </w:rPr>
        <w:t xml:space="preserve"> cytokines caused by periodontal disease may even predispose individuals to the development of type 2 diabetes. Our research has shown the influence of periodontal pathogens on the metabolic control of diabetic patients and that that the presence of periodontal pathogens in </w:t>
      </w:r>
      <w:proofErr w:type="spellStart"/>
      <w:r w:rsidR="00C31585" w:rsidRPr="00506129">
        <w:rPr>
          <w:rFonts w:eastAsia="Times New Roman"/>
          <w:bCs/>
          <w:color w:val="181512"/>
          <w:sz w:val="16"/>
          <w:szCs w:val="16"/>
        </w:rPr>
        <w:t>subgingival</w:t>
      </w:r>
      <w:proofErr w:type="spellEnd"/>
      <w:r w:rsidR="00C31585" w:rsidRPr="00506129">
        <w:rPr>
          <w:rFonts w:eastAsia="Times New Roman"/>
          <w:bCs/>
          <w:color w:val="181512"/>
          <w:sz w:val="16"/>
          <w:szCs w:val="16"/>
        </w:rPr>
        <w:t xml:space="preserve"> plaque samples is different according to probing depth and according to the metabolic control of diabetic patients. The presence of five different periodontal pathogens </w:t>
      </w:r>
      <w:proofErr w:type="gramStart"/>
      <w:r w:rsidR="00C31585" w:rsidRPr="00506129">
        <w:rPr>
          <w:rFonts w:eastAsia="Times New Roman"/>
          <w:bCs/>
          <w:color w:val="181512"/>
          <w:sz w:val="16"/>
          <w:szCs w:val="16"/>
        </w:rPr>
        <w:t>was tested</w:t>
      </w:r>
      <w:proofErr w:type="gramEnd"/>
      <w:r w:rsidR="00C31585" w:rsidRPr="00506129">
        <w:rPr>
          <w:rFonts w:eastAsia="Times New Roman"/>
          <w:bCs/>
          <w:color w:val="181512"/>
          <w:sz w:val="16"/>
          <w:szCs w:val="16"/>
        </w:rPr>
        <w:t xml:space="preserve"> in plaque samples from pockets with different probing depths. The highest number of periodontal pathogens was found in 5 - 7 mm deep periodontal pockets and a few at 8 mm and deeper. In 38 </w:t>
      </w:r>
      <w:proofErr w:type="spellStart"/>
      <w:r w:rsidR="00C31585" w:rsidRPr="00506129">
        <w:rPr>
          <w:rFonts w:eastAsia="Times New Roman"/>
          <w:bCs/>
          <w:color w:val="181512"/>
          <w:sz w:val="16"/>
          <w:szCs w:val="16"/>
        </w:rPr>
        <w:t>subgingival</w:t>
      </w:r>
      <w:proofErr w:type="spellEnd"/>
      <w:r w:rsidR="00C31585" w:rsidRPr="00506129">
        <w:rPr>
          <w:rFonts w:eastAsia="Times New Roman"/>
          <w:bCs/>
          <w:color w:val="181512"/>
          <w:sz w:val="16"/>
          <w:szCs w:val="16"/>
        </w:rPr>
        <w:t xml:space="preserve"> samples, T. forsythia was found most frequently (N = 20, 48%) followed by T. </w:t>
      </w:r>
      <w:proofErr w:type="spellStart"/>
      <w:r w:rsidR="00C31585" w:rsidRPr="00506129">
        <w:rPr>
          <w:rFonts w:eastAsia="Times New Roman"/>
          <w:bCs/>
          <w:color w:val="181512"/>
          <w:sz w:val="16"/>
          <w:szCs w:val="16"/>
        </w:rPr>
        <w:t>denticola</w:t>
      </w:r>
      <w:proofErr w:type="spellEnd"/>
      <w:r w:rsidR="00C31585" w:rsidRPr="00506129">
        <w:rPr>
          <w:rFonts w:eastAsia="Times New Roman"/>
          <w:bCs/>
          <w:color w:val="181512"/>
          <w:sz w:val="16"/>
          <w:szCs w:val="16"/>
        </w:rPr>
        <w:t xml:space="preserve"> (N = 13, 31%) and P. </w:t>
      </w:r>
      <w:proofErr w:type="spellStart"/>
      <w:r w:rsidR="00C31585" w:rsidRPr="00506129">
        <w:rPr>
          <w:rFonts w:eastAsia="Times New Roman"/>
          <w:bCs/>
          <w:color w:val="181512"/>
          <w:sz w:val="16"/>
          <w:szCs w:val="16"/>
        </w:rPr>
        <w:t>gingivalis</w:t>
      </w:r>
      <w:proofErr w:type="spellEnd"/>
      <w:r w:rsidR="00C31585" w:rsidRPr="00506129">
        <w:rPr>
          <w:rFonts w:eastAsia="Times New Roman"/>
          <w:bCs/>
          <w:color w:val="181512"/>
          <w:sz w:val="16"/>
          <w:szCs w:val="16"/>
        </w:rPr>
        <w:t xml:space="preserve"> (N = 11, 26%) and P. intermedia (N = 4, 9%). A. </w:t>
      </w:r>
      <w:proofErr w:type="spellStart"/>
      <w:r w:rsidR="00C31585" w:rsidRPr="00506129">
        <w:rPr>
          <w:rFonts w:eastAsia="Times New Roman"/>
          <w:bCs/>
          <w:color w:val="181512"/>
          <w:sz w:val="16"/>
          <w:szCs w:val="16"/>
        </w:rPr>
        <w:t>actinomycetemcomitans</w:t>
      </w:r>
      <w:proofErr w:type="spellEnd"/>
      <w:r w:rsidR="00C31585" w:rsidRPr="00506129">
        <w:rPr>
          <w:rFonts w:eastAsia="Times New Roman"/>
          <w:bCs/>
          <w:color w:val="181512"/>
          <w:sz w:val="16"/>
          <w:szCs w:val="16"/>
        </w:rPr>
        <w:t xml:space="preserve"> </w:t>
      </w:r>
      <w:proofErr w:type="gramStart"/>
      <w:r w:rsidR="00C31585" w:rsidRPr="00506129">
        <w:rPr>
          <w:rFonts w:eastAsia="Times New Roman"/>
          <w:bCs/>
          <w:color w:val="181512"/>
          <w:sz w:val="16"/>
          <w:szCs w:val="16"/>
        </w:rPr>
        <w:t>was found</w:t>
      </w:r>
      <w:proofErr w:type="gramEnd"/>
      <w:r w:rsidR="00C31585" w:rsidRPr="00506129">
        <w:rPr>
          <w:rFonts w:eastAsia="Times New Roman"/>
          <w:bCs/>
          <w:color w:val="181512"/>
          <w:sz w:val="16"/>
          <w:szCs w:val="16"/>
        </w:rPr>
        <w:t xml:space="preserve"> only in three samples (7%).  T. forsythia and T. </w:t>
      </w:r>
      <w:proofErr w:type="spellStart"/>
      <w:r w:rsidR="00C31585" w:rsidRPr="00506129">
        <w:rPr>
          <w:rFonts w:eastAsia="Times New Roman"/>
          <w:bCs/>
          <w:color w:val="181512"/>
          <w:sz w:val="16"/>
          <w:szCs w:val="16"/>
        </w:rPr>
        <w:t>denticola</w:t>
      </w:r>
      <w:proofErr w:type="spellEnd"/>
      <w:r w:rsidR="00C31585" w:rsidRPr="00506129">
        <w:rPr>
          <w:rFonts w:eastAsia="Times New Roman"/>
          <w:bCs/>
          <w:color w:val="181512"/>
          <w:sz w:val="16"/>
          <w:szCs w:val="16"/>
        </w:rPr>
        <w:t xml:space="preserve"> were the most frequently found bacteria in </w:t>
      </w:r>
      <w:proofErr w:type="spellStart"/>
      <w:r w:rsidR="00C31585" w:rsidRPr="00506129">
        <w:rPr>
          <w:rFonts w:eastAsia="Times New Roman"/>
          <w:bCs/>
          <w:color w:val="181512"/>
          <w:sz w:val="16"/>
          <w:szCs w:val="16"/>
        </w:rPr>
        <w:t>subgingival</w:t>
      </w:r>
      <w:proofErr w:type="spellEnd"/>
      <w:r w:rsidR="00C31585" w:rsidRPr="00506129">
        <w:rPr>
          <w:rFonts w:eastAsia="Times New Roman"/>
          <w:bCs/>
          <w:color w:val="181512"/>
          <w:sz w:val="16"/>
          <w:szCs w:val="16"/>
        </w:rPr>
        <w:t xml:space="preserve"> plaque samples in our study, and only the presence of these two periodontal pathogens correlated with poorer metabolic control in type 1 diabetes patients. The results of our </w:t>
      </w:r>
      <w:proofErr w:type="spellStart"/>
      <w:r w:rsidR="00C31585" w:rsidRPr="00506129">
        <w:rPr>
          <w:rFonts w:eastAsia="Times New Roman"/>
          <w:bCs/>
          <w:color w:val="181512"/>
          <w:sz w:val="16"/>
          <w:szCs w:val="16"/>
        </w:rPr>
        <w:t>study</w:t>
      </w:r>
      <w:r>
        <w:rPr>
          <w:rFonts w:eastAsia="Times New Roman"/>
          <w:bCs/>
          <w:color w:val="181512"/>
          <w:sz w:val="16"/>
          <w:szCs w:val="16"/>
        </w:rPr>
        <w:t>s</w:t>
      </w:r>
      <w:proofErr w:type="spellEnd"/>
      <w:r w:rsidR="00C31585" w:rsidRPr="00506129">
        <w:rPr>
          <w:rFonts w:eastAsia="Times New Roman"/>
          <w:bCs/>
          <w:color w:val="181512"/>
          <w:sz w:val="16"/>
          <w:szCs w:val="16"/>
        </w:rPr>
        <w:t xml:space="preserve"> show the importance of good oral health for the diabetic patients</w:t>
      </w:r>
      <w:r>
        <w:rPr>
          <w:rFonts w:eastAsia="Times New Roman"/>
          <w:bCs/>
          <w:color w:val="181512"/>
          <w:sz w:val="16"/>
          <w:szCs w:val="16"/>
        </w:rPr>
        <w:t xml:space="preserve"> and the importance of regular </w:t>
      </w:r>
      <w:r w:rsidR="0093524C">
        <w:rPr>
          <w:rFonts w:eastAsia="Times New Roman"/>
          <w:bCs/>
          <w:color w:val="181512"/>
          <w:sz w:val="16"/>
          <w:szCs w:val="16"/>
        </w:rPr>
        <w:t>checkups</w:t>
      </w:r>
      <w:r>
        <w:rPr>
          <w:rFonts w:eastAsia="Times New Roman"/>
          <w:bCs/>
          <w:color w:val="181512"/>
          <w:sz w:val="16"/>
          <w:szCs w:val="16"/>
        </w:rPr>
        <w:t xml:space="preserve"> and thorough </w:t>
      </w:r>
      <w:r w:rsidR="0093524C">
        <w:rPr>
          <w:rFonts w:eastAsia="Times New Roman"/>
          <w:bCs/>
          <w:color w:val="181512"/>
          <w:sz w:val="16"/>
          <w:szCs w:val="16"/>
        </w:rPr>
        <w:t>periodontal therapy.</w:t>
      </w:r>
    </w:p>
    <w:p w:rsidR="00C31585" w:rsidRDefault="00C31585" w:rsidP="00C31585">
      <w:pPr>
        <w:spacing w:line="200" w:lineRule="exact"/>
        <w:jc w:val="both"/>
        <w:rPr>
          <w:rFonts w:eastAsia="Times New Roman"/>
          <w:bCs/>
          <w:color w:val="181512"/>
          <w:sz w:val="16"/>
          <w:szCs w:val="16"/>
        </w:rPr>
      </w:pPr>
    </w:p>
    <w:p w:rsidR="00C31585" w:rsidRDefault="00C31585" w:rsidP="00C31585">
      <w:pPr>
        <w:spacing w:line="200" w:lineRule="exact"/>
        <w:jc w:val="both"/>
        <w:rPr>
          <w:rFonts w:eastAsia="Times New Roman"/>
          <w:bCs/>
          <w:color w:val="181512"/>
          <w:sz w:val="16"/>
          <w:szCs w:val="16"/>
        </w:rPr>
      </w:pPr>
    </w:p>
    <w:p w:rsidR="00C31585" w:rsidRDefault="00C31585" w:rsidP="00C31585">
      <w:pPr>
        <w:spacing w:line="200" w:lineRule="exact"/>
        <w:jc w:val="both"/>
        <w:rPr>
          <w:rFonts w:eastAsia="Times New Roman"/>
          <w:bCs/>
          <w:color w:val="181512"/>
          <w:sz w:val="16"/>
          <w:szCs w:val="16"/>
        </w:rPr>
      </w:pPr>
    </w:p>
    <w:p w:rsidR="00C31585" w:rsidRDefault="00C31585" w:rsidP="00C31585">
      <w:pPr>
        <w:spacing w:line="200" w:lineRule="exact"/>
        <w:jc w:val="both"/>
        <w:rPr>
          <w:rFonts w:eastAsia="Times New Roman"/>
          <w:bCs/>
          <w:color w:val="181512"/>
          <w:sz w:val="16"/>
          <w:szCs w:val="16"/>
        </w:rPr>
      </w:pPr>
    </w:p>
    <w:p w:rsidR="0093524C" w:rsidRPr="0093524C" w:rsidRDefault="0093524C" w:rsidP="0093524C">
      <w:pPr>
        <w:autoSpaceDE w:val="0"/>
        <w:autoSpaceDN w:val="0"/>
        <w:adjustRightInd w:val="0"/>
        <w:spacing w:line="200" w:lineRule="exact"/>
        <w:ind w:right="-1"/>
        <w:jc w:val="both"/>
        <w:rPr>
          <w:rFonts w:eastAsia="Times New Roman"/>
          <w:b/>
          <w:i/>
          <w:color w:val="181512"/>
        </w:rPr>
      </w:pPr>
      <w:r w:rsidRPr="0093524C">
        <w:rPr>
          <w:rFonts w:eastAsia="Times New Roman" w:hint="eastAsia"/>
          <w:b/>
          <w:i/>
          <w:color w:val="181512"/>
        </w:rPr>
        <w:t xml:space="preserve">Biography </w:t>
      </w:r>
    </w:p>
    <w:p w:rsidR="0093524C" w:rsidRPr="0093524C" w:rsidRDefault="0093524C" w:rsidP="0093524C">
      <w:pPr>
        <w:autoSpaceDE w:val="0"/>
        <w:autoSpaceDN w:val="0"/>
        <w:adjustRightInd w:val="0"/>
        <w:spacing w:line="200" w:lineRule="exact"/>
        <w:ind w:right="-1"/>
        <w:jc w:val="both"/>
        <w:rPr>
          <w:rFonts w:eastAsia="Times New Roman"/>
          <w:b/>
          <w:i/>
          <w:color w:val="181512"/>
        </w:rPr>
      </w:pPr>
    </w:p>
    <w:p w:rsidR="0093524C" w:rsidRPr="0093524C" w:rsidRDefault="0093524C" w:rsidP="0093524C">
      <w:pPr>
        <w:spacing w:line="200" w:lineRule="exact"/>
        <w:ind w:right="-1"/>
        <w:jc w:val="both"/>
        <w:rPr>
          <w:sz w:val="16"/>
          <w:szCs w:val="16"/>
          <w:lang w:eastAsia="zh-CN"/>
        </w:rPr>
      </w:pPr>
      <w:proofErr w:type="spellStart"/>
      <w:r w:rsidRPr="0093524C">
        <w:rPr>
          <w:sz w:val="16"/>
          <w:szCs w:val="16"/>
          <w:lang w:eastAsia="zh-CN"/>
        </w:rPr>
        <w:t>Dr.Rok</w:t>
      </w:r>
      <w:proofErr w:type="spellEnd"/>
      <w:r w:rsidRPr="0093524C">
        <w:rPr>
          <w:sz w:val="16"/>
          <w:szCs w:val="16"/>
          <w:lang w:eastAsia="zh-CN"/>
        </w:rPr>
        <w:t xml:space="preserve"> Schara is Dental Medicine Doctor (Ph.D.-medicine), now is an Associate professor of Oral Medicine and Periodontology at the Medical </w:t>
      </w:r>
      <w:proofErr w:type="gramStart"/>
      <w:r w:rsidRPr="0093524C">
        <w:rPr>
          <w:sz w:val="16"/>
          <w:szCs w:val="16"/>
          <w:lang w:eastAsia="zh-CN"/>
        </w:rPr>
        <w:t>faculty</w:t>
      </w:r>
      <w:proofErr w:type="gramEnd"/>
      <w:r w:rsidRPr="0093524C">
        <w:rPr>
          <w:sz w:val="16"/>
          <w:szCs w:val="16"/>
          <w:lang w:eastAsia="zh-CN"/>
        </w:rPr>
        <w:t xml:space="preserve"> University of Ljubljana, Slovenia, is Specialist working at the periodontology department of the University Medical Centre Ljubljana. Member of the Medical chamber of Slovenia, member of Slovenian society of Periodontology, member of the European federation of Periodontology, member of the International Academy of Periodontology. His field of research is determining the factors of correlation between periodontal disease and diabetes. He is also involved in the research of the use of magnetic resonance imaging in the diagnosis of periodontal disease.</w:t>
      </w:r>
    </w:p>
    <w:p w:rsidR="0093524C" w:rsidRDefault="00950550" w:rsidP="0093524C">
      <w:pPr>
        <w:spacing w:after="160" w:line="259" w:lineRule="auto"/>
        <w:rPr>
          <w:rFonts w:asciiTheme="minorHAnsi" w:eastAsiaTheme="minorHAnsi" w:hAnsiTheme="minorHAnsi" w:cstheme="minorBidi"/>
          <w:sz w:val="22"/>
          <w:szCs w:val="22"/>
          <w:lang w:val="en-GB"/>
        </w:rPr>
      </w:pPr>
      <w:bookmarkStart w:id="0" w:name="_GoBack"/>
      <w:r w:rsidRPr="00950550">
        <w:rPr>
          <w:rFonts w:asciiTheme="minorHAnsi" w:eastAsiaTheme="minorHAnsi" w:hAnsiTheme="minorHAnsi" w:cstheme="minorBidi"/>
          <w:noProof/>
          <w:sz w:val="22"/>
          <w:szCs w:val="22"/>
          <w:lang w:val="sl-SI" w:eastAsia="sl-SI"/>
        </w:rPr>
        <w:drawing>
          <wp:inline distT="0" distB="0" distL="0" distR="0">
            <wp:extent cx="2097805" cy="1393372"/>
            <wp:effectExtent l="0" t="0" r="0" b="0"/>
            <wp:docPr id="1" name="Slika 1" descr="C:\Users\Rok Schara\Pictures\Copy of DSC_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k Schara\Pictures\Copy of DSC_007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01469" cy="1395805"/>
                    </a:xfrm>
                    <a:prstGeom prst="rect">
                      <a:avLst/>
                    </a:prstGeom>
                    <a:noFill/>
                    <a:ln>
                      <a:noFill/>
                    </a:ln>
                  </pic:spPr>
                </pic:pic>
              </a:graphicData>
            </a:graphic>
          </wp:inline>
        </w:drawing>
      </w:r>
      <w:bookmarkEnd w:id="0"/>
    </w:p>
    <w:p w:rsidR="00950550" w:rsidRDefault="00950550" w:rsidP="0093524C">
      <w:pPr>
        <w:spacing w:after="160" w:line="259" w:lineRule="auto"/>
        <w:rPr>
          <w:rFonts w:asciiTheme="minorHAnsi" w:eastAsiaTheme="minorHAnsi" w:hAnsiTheme="minorHAnsi" w:cstheme="minorBidi"/>
          <w:sz w:val="22"/>
          <w:szCs w:val="22"/>
          <w:lang w:val="en-GB"/>
        </w:rPr>
      </w:pPr>
    </w:p>
    <w:p w:rsidR="00950550" w:rsidRPr="0093524C" w:rsidRDefault="00950550" w:rsidP="0093524C">
      <w:pPr>
        <w:spacing w:after="160" w:line="259" w:lineRule="auto"/>
        <w:rPr>
          <w:rFonts w:asciiTheme="minorHAnsi" w:eastAsiaTheme="minorHAnsi" w:hAnsiTheme="minorHAnsi" w:cstheme="minorBidi"/>
          <w:sz w:val="22"/>
          <w:szCs w:val="22"/>
          <w:lang w:val="en-GB"/>
        </w:rPr>
      </w:pPr>
    </w:p>
    <w:p w:rsidR="00C31585" w:rsidRDefault="00C31585" w:rsidP="00C31585">
      <w:pPr>
        <w:spacing w:line="200" w:lineRule="exact"/>
        <w:jc w:val="both"/>
        <w:rPr>
          <w:rFonts w:eastAsia="Times New Roman"/>
          <w:bCs/>
          <w:color w:val="181512"/>
          <w:sz w:val="16"/>
          <w:szCs w:val="16"/>
        </w:rPr>
      </w:pPr>
    </w:p>
    <w:p w:rsidR="00C31585" w:rsidRDefault="00C31585"/>
    <w:sectPr w:rsidR="00C315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85"/>
    <w:rsid w:val="00226A23"/>
    <w:rsid w:val="008D7155"/>
    <w:rsid w:val="0093524C"/>
    <w:rsid w:val="00950550"/>
    <w:rsid w:val="00C31585"/>
    <w:rsid w:val="00F153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B377"/>
  <w15:chartTrackingRefBased/>
  <w15:docId w15:val="{E0A82671-ECA4-4F14-BA6B-6ACDF7FC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31585"/>
    <w:pPr>
      <w:spacing w:after="0" w:line="240" w:lineRule="auto"/>
    </w:pPr>
    <w:rPr>
      <w:rFonts w:ascii="Times New Roman" w:eastAsia="SimSun" w:hAnsi="Times New Roman" w:cs="Times New Roman"/>
      <w:sz w:val="20"/>
      <w:szCs w:val="20"/>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2537</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 schara</dc:creator>
  <cp:keywords/>
  <dc:description/>
  <cp:lastModifiedBy>rok schara</cp:lastModifiedBy>
  <cp:revision>2</cp:revision>
  <dcterms:created xsi:type="dcterms:W3CDTF">2017-07-21T09:32:00Z</dcterms:created>
  <dcterms:modified xsi:type="dcterms:W3CDTF">2017-07-21T09:32:00Z</dcterms:modified>
</cp:coreProperties>
</file>