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C9F" w:rsidRDefault="00270C9F" w:rsidP="00270C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The Prevalence of Inflammatory and Developmental</w:t>
      </w:r>
    </w:p>
    <w:p w:rsidR="00270C9F" w:rsidRDefault="00270C9F" w:rsidP="00270C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Odontogenic Cysts in a Libyan Population</w:t>
      </w:r>
    </w:p>
    <w:p w:rsidR="00270C9F" w:rsidRDefault="00CB112E" w:rsidP="00CB11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Orafi H. </w:t>
      </w:r>
      <w:r w:rsidR="00270C9F">
        <w:rPr>
          <w:rFonts w:ascii="ArialMT" w:hAnsi="ArialMT" w:cs="ArialMT"/>
          <w:sz w:val="24"/>
          <w:szCs w:val="24"/>
        </w:rPr>
        <w:t xml:space="preserve">El </w:t>
      </w:r>
      <w:proofErr w:type="spellStart"/>
      <w:r w:rsidR="00270C9F">
        <w:rPr>
          <w:rFonts w:ascii="ArialMT" w:hAnsi="ArialMT" w:cs="ArialMT"/>
          <w:sz w:val="24"/>
          <w:szCs w:val="24"/>
        </w:rPr>
        <w:t>Gehani</w:t>
      </w:r>
      <w:proofErr w:type="spellEnd"/>
      <w:r w:rsidR="00270C9F">
        <w:rPr>
          <w:rFonts w:ascii="ArialMT" w:hAnsi="ArialMT" w:cs="ArialMT"/>
          <w:sz w:val="24"/>
          <w:szCs w:val="24"/>
        </w:rPr>
        <w:t xml:space="preserve"> R, Krishnan B ,</w:t>
      </w:r>
    </w:p>
    <w:p w:rsidR="00270C9F" w:rsidRDefault="00270C9F" w:rsidP="001F5F3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Department of Oral and Maxillofacial Surger</w:t>
      </w:r>
      <w:r w:rsidR="001F5F3C">
        <w:rPr>
          <w:rFonts w:ascii="ArialMT" w:hAnsi="ArialMT" w:cs="ArialMT"/>
          <w:sz w:val="24"/>
          <w:szCs w:val="24"/>
        </w:rPr>
        <w:t>y, Faculty of Dentistry</w:t>
      </w:r>
      <w:bookmarkStart w:id="0" w:name="_GoBack"/>
      <w:bookmarkEnd w:id="0"/>
      <w:r>
        <w:rPr>
          <w:rFonts w:ascii="ArialMT" w:hAnsi="ArialMT" w:cs="ArialMT"/>
          <w:sz w:val="24"/>
          <w:szCs w:val="24"/>
        </w:rPr>
        <w:t>, Benghazi, Libya</w:t>
      </w:r>
    </w:p>
    <w:p w:rsidR="007755DC" w:rsidRDefault="007755DC" w:rsidP="00270C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ABSTRACT</w:t>
      </w:r>
    </w:p>
    <w:p w:rsidR="007755DC" w:rsidRDefault="007755DC" w:rsidP="007755D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Objective</w:t>
      </w:r>
      <w:r>
        <w:rPr>
          <w:rFonts w:ascii="ArialMT" w:hAnsi="ArialMT" w:cs="ArialMT"/>
          <w:sz w:val="20"/>
          <w:szCs w:val="20"/>
        </w:rPr>
        <w:t>- The aim of this study was to determine the prevalence of odontogenic jaw cysts in a</w:t>
      </w:r>
    </w:p>
    <w:p w:rsidR="007755DC" w:rsidRDefault="007755DC" w:rsidP="007755D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Libyan population and to compare the data with previously published reports from other countries.</w:t>
      </w:r>
    </w:p>
    <w:p w:rsidR="007755DC" w:rsidRDefault="007755DC" w:rsidP="007755D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Materials and methods</w:t>
      </w:r>
      <w:r>
        <w:rPr>
          <w:rFonts w:ascii="ArialMT" w:hAnsi="ArialMT" w:cs="ArialMT"/>
          <w:sz w:val="20"/>
          <w:szCs w:val="20"/>
        </w:rPr>
        <w:t>- We retrieved and analyzed 2190 case notes and biopsy records of the</w:t>
      </w:r>
    </w:p>
    <w:p w:rsidR="007755DC" w:rsidRDefault="007755DC" w:rsidP="007755D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Department of Oral and Maxillofacial Surgery and the Department of Oral Pathology and</w:t>
      </w:r>
    </w:p>
    <w:p w:rsidR="007755DC" w:rsidRDefault="007755DC" w:rsidP="007755D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Microbiology, Al Arab Medical Sciences University, Benghazi, Libya, dating from January 1990 to</w:t>
      </w:r>
    </w:p>
    <w:p w:rsidR="007755DC" w:rsidRDefault="007755DC" w:rsidP="007755D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December 2005. There were 326 cases (14.8%) of diagnosed odontogenic cysts among the 2190</w:t>
      </w:r>
    </w:p>
    <w:p w:rsidR="007755DC" w:rsidRDefault="007755DC" w:rsidP="007755D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biopsies performed during this period. The cases were analyzed for age and sex distribution, site of</w:t>
      </w:r>
    </w:p>
    <w:p w:rsidR="007755DC" w:rsidRDefault="007755DC" w:rsidP="007755D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presentation, association with impacted teeth, and the method of treatment. </w:t>
      </w:r>
      <w:r>
        <w:rPr>
          <w:rFonts w:ascii="Arial" w:hAnsi="Arial" w:cs="Arial"/>
          <w:b/>
          <w:bCs/>
          <w:sz w:val="20"/>
          <w:szCs w:val="20"/>
        </w:rPr>
        <w:t>Results</w:t>
      </w:r>
      <w:r>
        <w:rPr>
          <w:rFonts w:ascii="ArialMT" w:hAnsi="ArialMT" w:cs="ArialMT"/>
          <w:sz w:val="20"/>
          <w:szCs w:val="20"/>
        </w:rPr>
        <w:t>- The male to</w:t>
      </w:r>
    </w:p>
    <w:p w:rsidR="007755DC" w:rsidRDefault="007755DC" w:rsidP="007755D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female ratio of patients was 1.3:1 Radicular cysts accounted for 222 cases (68.1%), followed by</w:t>
      </w:r>
    </w:p>
    <w:p w:rsidR="007755DC" w:rsidRDefault="007755DC" w:rsidP="007755D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proofErr w:type="spellStart"/>
      <w:r>
        <w:rPr>
          <w:rFonts w:ascii="ArialMT" w:hAnsi="ArialMT" w:cs="ArialMT"/>
          <w:sz w:val="20"/>
          <w:szCs w:val="20"/>
        </w:rPr>
        <w:t>dentigerous</w:t>
      </w:r>
      <w:proofErr w:type="spellEnd"/>
      <w:r>
        <w:rPr>
          <w:rFonts w:ascii="ArialMT" w:hAnsi="ArialMT" w:cs="ArialMT"/>
          <w:sz w:val="20"/>
          <w:szCs w:val="20"/>
        </w:rPr>
        <w:t xml:space="preserve"> cysts (n=49, 15%) and </w:t>
      </w:r>
      <w:proofErr w:type="spellStart"/>
      <w:r>
        <w:rPr>
          <w:rFonts w:ascii="ArialMT" w:hAnsi="ArialMT" w:cs="ArialMT"/>
          <w:sz w:val="20"/>
          <w:szCs w:val="20"/>
        </w:rPr>
        <w:t>odontogenic</w:t>
      </w:r>
      <w:proofErr w:type="spellEnd"/>
      <w:r>
        <w:rPr>
          <w:rFonts w:ascii="ArialMT" w:hAnsi="ArialMT" w:cs="ArialMT"/>
          <w:sz w:val="20"/>
          <w:szCs w:val="20"/>
        </w:rPr>
        <w:t xml:space="preserve"> </w:t>
      </w:r>
      <w:proofErr w:type="spellStart"/>
      <w:r>
        <w:rPr>
          <w:rFonts w:ascii="ArialMT" w:hAnsi="ArialMT" w:cs="ArialMT"/>
          <w:sz w:val="20"/>
          <w:szCs w:val="20"/>
        </w:rPr>
        <w:t>keratocysts</w:t>
      </w:r>
      <w:proofErr w:type="spellEnd"/>
      <w:r>
        <w:rPr>
          <w:rFonts w:ascii="ArialMT" w:hAnsi="ArialMT" w:cs="ArialMT"/>
          <w:sz w:val="20"/>
          <w:szCs w:val="20"/>
        </w:rPr>
        <w:t xml:space="preserve"> (n=43, 14.1%). Mean ages of the</w:t>
      </w:r>
    </w:p>
    <w:p w:rsidR="007755DC" w:rsidRDefault="007755DC" w:rsidP="007755D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patients were, respectively, 31.7, 22.7 and 36.1 years. . The maxilla was more commonly involved</w:t>
      </w:r>
    </w:p>
    <w:p w:rsidR="007755DC" w:rsidRDefault="007755DC" w:rsidP="007755D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than the mandible (1.3:1). The anterior maxilla was the commonest site (n=132, 37.4%) followed by</w:t>
      </w:r>
    </w:p>
    <w:p w:rsidR="007755DC" w:rsidRDefault="007755DC" w:rsidP="007755D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the posterior mandible (n=96, 29.4%). Fifty three cases were associated with impacted teeth, and the</w:t>
      </w:r>
    </w:p>
    <w:p w:rsidR="007755DC" w:rsidRDefault="007755DC" w:rsidP="007755D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highest frequency was for </w:t>
      </w:r>
      <w:proofErr w:type="spellStart"/>
      <w:r>
        <w:rPr>
          <w:rFonts w:ascii="ArialMT" w:hAnsi="ArialMT" w:cs="ArialMT"/>
          <w:sz w:val="20"/>
          <w:szCs w:val="20"/>
        </w:rPr>
        <w:t>dentigerous</w:t>
      </w:r>
      <w:proofErr w:type="spellEnd"/>
      <w:r>
        <w:rPr>
          <w:rFonts w:ascii="ArialMT" w:hAnsi="ArialMT" w:cs="ArialMT"/>
          <w:sz w:val="20"/>
          <w:szCs w:val="20"/>
        </w:rPr>
        <w:t xml:space="preserve"> cysts (n=37). </w:t>
      </w:r>
      <w:proofErr w:type="spellStart"/>
      <w:r>
        <w:rPr>
          <w:rFonts w:ascii="ArialMT" w:hAnsi="ArialMT" w:cs="ArialMT"/>
          <w:sz w:val="20"/>
          <w:szCs w:val="20"/>
        </w:rPr>
        <w:t>Enucleation</w:t>
      </w:r>
      <w:proofErr w:type="spellEnd"/>
      <w:r>
        <w:rPr>
          <w:rFonts w:ascii="ArialMT" w:hAnsi="ArialMT" w:cs="ArialMT"/>
          <w:sz w:val="20"/>
          <w:szCs w:val="20"/>
        </w:rPr>
        <w:t xml:space="preserve"> and curettage was performed on 300</w:t>
      </w:r>
    </w:p>
    <w:p w:rsidR="007755DC" w:rsidRDefault="007755DC" w:rsidP="007755D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patients, marsupialization on 14, and marginal/segmental resection on 12. </w:t>
      </w:r>
      <w:r>
        <w:rPr>
          <w:rFonts w:ascii="Arial" w:hAnsi="Arial" w:cs="Arial"/>
          <w:b/>
          <w:bCs/>
          <w:sz w:val="20"/>
          <w:szCs w:val="20"/>
        </w:rPr>
        <w:t>Conclusion</w:t>
      </w:r>
      <w:r>
        <w:rPr>
          <w:rFonts w:ascii="ArialMT" w:hAnsi="ArialMT" w:cs="ArialMT"/>
          <w:sz w:val="20"/>
          <w:szCs w:val="20"/>
        </w:rPr>
        <w:t>- To our</w:t>
      </w:r>
    </w:p>
    <w:p w:rsidR="007755DC" w:rsidRDefault="007755DC" w:rsidP="007755D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knowledge, this is the first such study on a Libyan population. Our results are comparable to studies</w:t>
      </w:r>
    </w:p>
    <w:p w:rsidR="007755DC" w:rsidRDefault="007755DC" w:rsidP="007755D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from other countries. Knowledge of the relative frequencies and sites of presentation of odontogenic</w:t>
      </w:r>
    </w:p>
    <w:p w:rsidR="007755DC" w:rsidRDefault="007755DC" w:rsidP="007755D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cysts in different ethno-geographic backgrounds is essential for the early diagnosis and management</w:t>
      </w:r>
    </w:p>
    <w:p w:rsidR="00A408D3" w:rsidRDefault="007755DC" w:rsidP="007755DC">
      <w:r>
        <w:rPr>
          <w:rFonts w:ascii="ArialMT" w:hAnsi="ArialMT" w:cs="ArialMT"/>
          <w:sz w:val="20"/>
          <w:szCs w:val="20"/>
        </w:rPr>
        <w:t>of these benign yet potentially destructive lesions</w:t>
      </w:r>
    </w:p>
    <w:sectPr w:rsidR="00A408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5DC"/>
    <w:rsid w:val="000A52E9"/>
    <w:rsid w:val="00103BE8"/>
    <w:rsid w:val="00181090"/>
    <w:rsid w:val="00192208"/>
    <w:rsid w:val="001C674C"/>
    <w:rsid w:val="001E614F"/>
    <w:rsid w:val="001F5F3C"/>
    <w:rsid w:val="002002EA"/>
    <w:rsid w:val="00217817"/>
    <w:rsid w:val="00234CB3"/>
    <w:rsid w:val="00237D80"/>
    <w:rsid w:val="00270C9F"/>
    <w:rsid w:val="0031745F"/>
    <w:rsid w:val="00372A24"/>
    <w:rsid w:val="00376C0E"/>
    <w:rsid w:val="003A433A"/>
    <w:rsid w:val="004213C6"/>
    <w:rsid w:val="004B3730"/>
    <w:rsid w:val="004E6F61"/>
    <w:rsid w:val="00555B9B"/>
    <w:rsid w:val="00610F6F"/>
    <w:rsid w:val="0062687A"/>
    <w:rsid w:val="00682BE1"/>
    <w:rsid w:val="00697076"/>
    <w:rsid w:val="00731093"/>
    <w:rsid w:val="00752DF5"/>
    <w:rsid w:val="007755DC"/>
    <w:rsid w:val="007923F1"/>
    <w:rsid w:val="00833624"/>
    <w:rsid w:val="0086049E"/>
    <w:rsid w:val="008918FD"/>
    <w:rsid w:val="00973B4D"/>
    <w:rsid w:val="009C7E1A"/>
    <w:rsid w:val="00A408D3"/>
    <w:rsid w:val="00A87EDC"/>
    <w:rsid w:val="00BA4B5F"/>
    <w:rsid w:val="00CB112E"/>
    <w:rsid w:val="00CF28B3"/>
    <w:rsid w:val="00D33A07"/>
    <w:rsid w:val="00D34E5E"/>
    <w:rsid w:val="00D542F3"/>
    <w:rsid w:val="00D76856"/>
    <w:rsid w:val="00D9588B"/>
    <w:rsid w:val="00DA04A5"/>
    <w:rsid w:val="00EE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User</cp:lastModifiedBy>
  <cp:revision>3</cp:revision>
  <dcterms:created xsi:type="dcterms:W3CDTF">2013-11-16T18:20:00Z</dcterms:created>
  <dcterms:modified xsi:type="dcterms:W3CDTF">2014-01-20T15:36:00Z</dcterms:modified>
</cp:coreProperties>
</file>