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318" w:rsidRDefault="0085649C" w:rsidP="00DC7318">
      <w:pPr>
        <w:jc w:val="center"/>
        <w:rPr>
          <w:rFonts w:asciiTheme="majorBidi" w:hAnsiTheme="majorBidi" w:cstheme="majorBidi"/>
          <w:b/>
          <w:bCs/>
          <w:sz w:val="32"/>
          <w:szCs w:val="32"/>
          <w:lang w:bidi="ar-EG"/>
        </w:rPr>
      </w:pPr>
      <w:r>
        <w:rPr>
          <w:rFonts w:asciiTheme="majorBidi" w:hAnsiTheme="majorBidi" w:cstheme="majorBidi"/>
          <w:b/>
          <w:bCs/>
          <w:sz w:val="32"/>
          <w:szCs w:val="32"/>
          <w:lang w:bidi="ar-EG"/>
        </w:rPr>
        <w:t>Sub-gingival</w:t>
      </w:r>
      <w:r w:rsidR="002622E3" w:rsidRPr="002622E3">
        <w:rPr>
          <w:rFonts w:asciiTheme="majorBidi" w:hAnsiTheme="majorBidi" w:cstheme="majorBidi"/>
          <w:b/>
          <w:bCs/>
          <w:sz w:val="32"/>
          <w:szCs w:val="32"/>
          <w:lang w:bidi="ar-EG"/>
        </w:rPr>
        <w:t xml:space="preserve"> </w:t>
      </w:r>
      <w:r>
        <w:rPr>
          <w:rFonts w:asciiTheme="majorBidi" w:hAnsiTheme="majorBidi" w:cstheme="majorBidi"/>
          <w:b/>
          <w:bCs/>
          <w:sz w:val="32"/>
          <w:szCs w:val="32"/>
          <w:lang w:bidi="ar-EG"/>
        </w:rPr>
        <w:t xml:space="preserve">Simvastatin </w:t>
      </w:r>
      <w:r w:rsidR="002622E3" w:rsidRPr="002622E3">
        <w:rPr>
          <w:rFonts w:asciiTheme="majorBidi" w:hAnsiTheme="majorBidi" w:cstheme="majorBidi"/>
          <w:b/>
          <w:bCs/>
          <w:sz w:val="32"/>
          <w:szCs w:val="32"/>
          <w:lang w:bidi="ar-EG"/>
        </w:rPr>
        <w:t>/ Chitosan</w:t>
      </w:r>
      <w:r w:rsidR="002D2A9D">
        <w:rPr>
          <w:rFonts w:asciiTheme="majorBidi" w:hAnsiTheme="majorBidi" w:cstheme="majorBidi"/>
          <w:b/>
          <w:bCs/>
          <w:sz w:val="32"/>
          <w:szCs w:val="32"/>
          <w:lang w:bidi="ar-EG"/>
        </w:rPr>
        <w:t xml:space="preserve"> gel</w:t>
      </w:r>
      <w:r w:rsidR="002622E3" w:rsidRPr="002622E3">
        <w:rPr>
          <w:rFonts w:asciiTheme="majorBidi" w:hAnsiTheme="majorBidi" w:cstheme="majorBidi"/>
          <w:b/>
          <w:bCs/>
          <w:sz w:val="32"/>
          <w:szCs w:val="32"/>
          <w:lang w:bidi="ar-EG"/>
        </w:rPr>
        <w:t xml:space="preserve"> </w:t>
      </w:r>
      <w:r>
        <w:rPr>
          <w:rFonts w:asciiTheme="majorBidi" w:hAnsiTheme="majorBidi" w:cstheme="majorBidi"/>
          <w:b/>
          <w:bCs/>
          <w:sz w:val="32"/>
          <w:szCs w:val="32"/>
          <w:lang w:bidi="ar-EG"/>
        </w:rPr>
        <w:t xml:space="preserve">in The Treatment </w:t>
      </w:r>
      <w:r w:rsidR="002622E3" w:rsidRPr="002622E3">
        <w:rPr>
          <w:rFonts w:asciiTheme="majorBidi" w:hAnsiTheme="majorBidi" w:cstheme="majorBidi"/>
          <w:b/>
          <w:bCs/>
          <w:sz w:val="32"/>
          <w:szCs w:val="32"/>
          <w:lang w:bidi="ar-EG"/>
        </w:rPr>
        <w:t xml:space="preserve">of Chronic Periodontitis in Smokers. </w:t>
      </w:r>
    </w:p>
    <w:p w:rsidR="00FB1542" w:rsidRPr="00FB1542" w:rsidRDefault="002622E3" w:rsidP="00FB1542">
      <w:pPr>
        <w:jc w:val="both"/>
        <w:rPr>
          <w:rFonts w:asciiTheme="majorBidi" w:hAnsiTheme="majorBidi" w:cstheme="majorBidi"/>
          <w:b/>
          <w:bCs/>
          <w:sz w:val="28"/>
          <w:szCs w:val="28"/>
          <w:lang w:bidi="ar-EG"/>
        </w:rPr>
      </w:pPr>
      <w:r w:rsidRPr="00FB1542">
        <w:rPr>
          <w:rFonts w:asciiTheme="majorBidi" w:hAnsiTheme="majorBidi" w:cstheme="majorBidi"/>
          <w:b/>
          <w:bCs/>
          <w:sz w:val="28"/>
          <w:szCs w:val="28"/>
        </w:rPr>
        <w:t>Aim of the work</w:t>
      </w:r>
      <w:r w:rsidRPr="00FB1542">
        <w:rPr>
          <w:rFonts w:asciiTheme="majorBidi" w:hAnsiTheme="majorBidi" w:cstheme="majorBidi"/>
          <w:sz w:val="28"/>
          <w:szCs w:val="28"/>
        </w:rPr>
        <w:t>:</w:t>
      </w:r>
      <w:r w:rsidR="00DC7318" w:rsidRPr="00FB1542">
        <w:rPr>
          <w:rFonts w:asciiTheme="majorBidi" w:hAnsiTheme="majorBidi"/>
          <w:sz w:val="28"/>
          <w:szCs w:val="28"/>
          <w:lang w:bidi="ar-EG"/>
        </w:rPr>
        <w:t xml:space="preserve"> The present study was designed</w:t>
      </w:r>
      <w:r w:rsidR="00DC7318" w:rsidRPr="00FB1542">
        <w:rPr>
          <w:rFonts w:asciiTheme="majorBidi" w:hAnsiTheme="majorBidi"/>
          <w:b/>
          <w:bCs/>
          <w:sz w:val="28"/>
          <w:szCs w:val="28"/>
          <w:lang w:bidi="ar-EG"/>
        </w:rPr>
        <w:t xml:space="preserve"> </w:t>
      </w:r>
      <w:r w:rsidR="00DC7318" w:rsidRPr="00FB1542">
        <w:rPr>
          <w:rFonts w:asciiTheme="majorBidi" w:hAnsiTheme="majorBidi"/>
          <w:sz w:val="28"/>
          <w:szCs w:val="28"/>
          <w:lang w:bidi="ar-EG"/>
        </w:rPr>
        <w:t>to evaluate clinically &amp;             radiographically the effect of sub-gingival delivered simvastatin with / without   chitosan gel in the treatment of chronic periodontitis among smokers.</w:t>
      </w:r>
    </w:p>
    <w:p w:rsidR="00DC7318" w:rsidRPr="00FB1542" w:rsidRDefault="002622E3" w:rsidP="00FB1542">
      <w:pPr>
        <w:jc w:val="both"/>
        <w:rPr>
          <w:rFonts w:asciiTheme="majorBidi" w:hAnsiTheme="majorBidi" w:cstheme="majorBidi"/>
          <w:b/>
          <w:bCs/>
          <w:sz w:val="28"/>
          <w:szCs w:val="28"/>
          <w:lang w:bidi="ar-EG"/>
        </w:rPr>
      </w:pPr>
      <w:r w:rsidRPr="00FB1542">
        <w:rPr>
          <w:rFonts w:asciiTheme="majorBidi" w:hAnsiTheme="majorBidi" w:cstheme="majorBidi"/>
          <w:b/>
          <w:bCs/>
          <w:sz w:val="28"/>
          <w:szCs w:val="28"/>
        </w:rPr>
        <w:t>Methods</w:t>
      </w:r>
      <w:r w:rsidRPr="00FB1542">
        <w:rPr>
          <w:rFonts w:asciiTheme="majorBidi" w:hAnsiTheme="majorBidi" w:cstheme="majorBidi"/>
          <w:sz w:val="28"/>
          <w:szCs w:val="28"/>
        </w:rPr>
        <w:t>:</w:t>
      </w:r>
      <w:r w:rsidR="00DC7318" w:rsidRPr="00FB1542">
        <w:rPr>
          <w:rFonts w:asciiTheme="majorBidi" w:hAnsiTheme="majorBidi" w:cstheme="majorBidi"/>
          <w:iCs/>
          <w:sz w:val="28"/>
          <w:szCs w:val="28"/>
          <w:lang w:bidi="ar-EG"/>
        </w:rPr>
        <w:t xml:space="preserve"> Twenty smoker patients with moderate to severe chronic periodontitis (40 sites) selected  and divided into 4 treatment groups (split mouth study)10 sites in each group as : group A , sites received </w:t>
      </w:r>
      <w:r w:rsidR="00FB1542">
        <w:rPr>
          <w:rFonts w:asciiTheme="majorBidi" w:hAnsiTheme="majorBidi" w:cstheme="majorBidi"/>
          <w:iCs/>
          <w:sz w:val="28"/>
          <w:szCs w:val="28"/>
          <w:lang w:bidi="ar-EG"/>
        </w:rPr>
        <w:t>s</w:t>
      </w:r>
      <w:r w:rsidR="00FB1542" w:rsidRPr="00FB1542">
        <w:rPr>
          <w:rFonts w:asciiTheme="majorBidi" w:hAnsiTheme="majorBidi" w:cstheme="majorBidi"/>
          <w:iCs/>
          <w:sz w:val="28"/>
          <w:szCs w:val="28"/>
          <w:lang w:bidi="ar-EG"/>
        </w:rPr>
        <w:t xml:space="preserve">caling &amp; root planing </w:t>
      </w:r>
      <w:r w:rsidR="00FB1542">
        <w:rPr>
          <w:rFonts w:asciiTheme="majorBidi" w:hAnsiTheme="majorBidi" w:cstheme="majorBidi"/>
          <w:iCs/>
          <w:sz w:val="28"/>
          <w:szCs w:val="28"/>
          <w:lang w:bidi="ar-EG"/>
        </w:rPr>
        <w:t>(</w:t>
      </w:r>
      <w:r w:rsidR="00DC7318" w:rsidRPr="00FB1542">
        <w:rPr>
          <w:rFonts w:asciiTheme="majorBidi" w:hAnsiTheme="majorBidi" w:cstheme="majorBidi"/>
          <w:iCs/>
          <w:sz w:val="28"/>
          <w:szCs w:val="28"/>
          <w:lang w:bidi="ar-EG"/>
        </w:rPr>
        <w:t>SRP</w:t>
      </w:r>
      <w:r w:rsidR="00FB1542">
        <w:rPr>
          <w:rFonts w:asciiTheme="majorBidi" w:hAnsiTheme="majorBidi" w:cstheme="majorBidi"/>
          <w:iCs/>
          <w:sz w:val="28"/>
          <w:szCs w:val="28"/>
          <w:lang w:bidi="ar-EG"/>
        </w:rPr>
        <w:t>)</w:t>
      </w:r>
      <w:r w:rsidR="00DC7318" w:rsidRPr="00FB1542">
        <w:rPr>
          <w:rFonts w:asciiTheme="majorBidi" w:hAnsiTheme="majorBidi" w:cstheme="majorBidi"/>
          <w:iCs/>
          <w:sz w:val="28"/>
          <w:szCs w:val="28"/>
          <w:lang w:bidi="ar-EG"/>
        </w:rPr>
        <w:t xml:space="preserve"> + SMV gel. group B , sites received SRP + chitosan gel . group C , 10sites received SRP +(SMV+ chitosan) gel and group D, sites received SRP alone and served as a control.</w:t>
      </w:r>
      <w:r w:rsidR="00DC7318" w:rsidRPr="00FB1542">
        <w:rPr>
          <w:rFonts w:asciiTheme="majorBidi" w:hAnsiTheme="majorBidi" w:cstheme="majorBidi"/>
          <w:sz w:val="28"/>
          <w:szCs w:val="28"/>
        </w:rPr>
        <w:t xml:space="preserve"> The clinical parameters were recorded , at baseline (before SRP) , after 1 , 3 and 6 months they included:</w:t>
      </w:r>
      <w:r w:rsidR="00DC7318" w:rsidRPr="00FB1542">
        <w:rPr>
          <w:rFonts w:asciiTheme="majorBidi" w:hAnsiTheme="majorBidi" w:cstheme="majorBidi"/>
          <w:b/>
          <w:bCs/>
          <w:sz w:val="28"/>
          <w:szCs w:val="28"/>
        </w:rPr>
        <w:t xml:space="preserve"> </w:t>
      </w:r>
      <w:r w:rsidR="00DC7318" w:rsidRPr="00FB1542">
        <w:rPr>
          <w:rFonts w:asciiTheme="majorBidi" w:hAnsiTheme="majorBidi" w:cstheme="majorBidi"/>
          <w:sz w:val="28"/>
          <w:szCs w:val="28"/>
        </w:rPr>
        <w:t>plaque index (PI), bleeding on probing (BOP),</w:t>
      </w:r>
      <w:r w:rsidR="00DC7318" w:rsidRPr="00FB1542">
        <w:rPr>
          <w:rFonts w:asciiTheme="majorBidi" w:hAnsiTheme="majorBidi" w:cstheme="majorBidi"/>
          <w:sz w:val="28"/>
          <w:szCs w:val="28"/>
          <w:lang w:bidi="ar-EG"/>
        </w:rPr>
        <w:t xml:space="preserve"> gingival Index (GI),</w:t>
      </w:r>
      <w:r w:rsidR="00DC7318" w:rsidRPr="00FB1542">
        <w:rPr>
          <w:rFonts w:asciiTheme="majorBidi" w:hAnsiTheme="majorBidi" w:cstheme="majorBidi"/>
          <w:sz w:val="28"/>
          <w:szCs w:val="28"/>
        </w:rPr>
        <w:t xml:space="preserve"> probing pocket depth (PPD) and clinical attachment level (CAL).</w:t>
      </w:r>
      <w:r w:rsidR="00DC7318" w:rsidRPr="00FB1542">
        <w:rPr>
          <w:rFonts w:asciiTheme="majorBidi" w:hAnsiTheme="majorBidi" w:cstheme="majorBidi"/>
          <w:sz w:val="28"/>
          <w:szCs w:val="28"/>
          <w:lang w:bidi="ar-EG"/>
        </w:rPr>
        <w:t xml:space="preserve"> At baseline and after 6 months, radiologic assessment of intrabony defect (IBD) ﬁll was done using computer-aided software.</w:t>
      </w:r>
      <w:r w:rsidRPr="00FB1542">
        <w:rPr>
          <w:rFonts w:asciiTheme="majorBidi" w:hAnsiTheme="majorBidi" w:cstheme="majorBidi"/>
          <w:sz w:val="28"/>
          <w:szCs w:val="28"/>
        </w:rPr>
        <w:t xml:space="preserve"> </w:t>
      </w:r>
    </w:p>
    <w:p w:rsidR="00DC7318" w:rsidRPr="00FB1542" w:rsidRDefault="002622E3" w:rsidP="002C702C">
      <w:pPr>
        <w:jc w:val="both"/>
        <w:rPr>
          <w:rFonts w:asciiTheme="majorBidi" w:hAnsiTheme="majorBidi" w:cstheme="majorBidi"/>
          <w:sz w:val="28"/>
          <w:szCs w:val="28"/>
        </w:rPr>
      </w:pPr>
      <w:r w:rsidRPr="00FB1542">
        <w:rPr>
          <w:rFonts w:asciiTheme="majorBidi" w:hAnsiTheme="majorBidi" w:cstheme="majorBidi"/>
          <w:b/>
          <w:bCs/>
          <w:sz w:val="28"/>
          <w:szCs w:val="28"/>
        </w:rPr>
        <w:t>Results</w:t>
      </w:r>
      <w:r w:rsidR="002C702C">
        <w:rPr>
          <w:rFonts w:asciiTheme="majorBidi" w:hAnsiTheme="majorBidi" w:cstheme="majorBidi"/>
          <w:sz w:val="28"/>
          <w:szCs w:val="28"/>
        </w:rPr>
        <w:t>:</w:t>
      </w:r>
      <w:r w:rsidR="00DC7318" w:rsidRPr="00FB1542">
        <w:rPr>
          <w:rFonts w:asciiTheme="majorBidi" w:hAnsiTheme="majorBidi" w:cstheme="majorBidi"/>
          <w:sz w:val="28"/>
          <w:szCs w:val="28"/>
          <w:lang w:bidi="ar-EG"/>
        </w:rPr>
        <w:t>All subjects tolerated the drug , without any post application inﬂammation</w:t>
      </w:r>
      <w:r w:rsidR="002C702C">
        <w:rPr>
          <w:rFonts w:asciiTheme="majorBidi" w:hAnsiTheme="majorBidi" w:cstheme="majorBidi"/>
          <w:sz w:val="28"/>
          <w:szCs w:val="28"/>
          <w:lang w:bidi="ar-EG"/>
        </w:rPr>
        <w:t>.</w:t>
      </w:r>
      <w:r w:rsidR="00DC7318" w:rsidRPr="00FB1542">
        <w:rPr>
          <w:rFonts w:asciiTheme="majorBidi" w:hAnsiTheme="majorBidi" w:cstheme="majorBidi"/>
          <w:sz w:val="28"/>
          <w:szCs w:val="28"/>
          <w:lang w:bidi="ar-EG"/>
        </w:rPr>
        <w:t xml:space="preserve"> All therapies resulted in signiﬁcant improvements  . group C showed most significant improvement in all clinical parameters including : PI , GI , BOP, PD and CAL followed by group A and B ,while group D showed the least improvement. In regards to radiologic assessment  , group C also showed the most significant (IBD) fill followed by group B , A and D respectively.</w:t>
      </w:r>
    </w:p>
    <w:p w:rsidR="002622E3" w:rsidRPr="00FB1542" w:rsidRDefault="002622E3" w:rsidP="00FB1542">
      <w:pPr>
        <w:jc w:val="both"/>
        <w:rPr>
          <w:rFonts w:asciiTheme="majorBidi" w:hAnsiTheme="majorBidi"/>
          <w:sz w:val="28"/>
          <w:szCs w:val="28"/>
          <w:lang w:bidi="ar-EG"/>
        </w:rPr>
      </w:pPr>
      <w:r w:rsidRPr="00FB1542">
        <w:rPr>
          <w:rFonts w:asciiTheme="majorBidi" w:hAnsiTheme="majorBidi" w:cstheme="majorBidi"/>
          <w:b/>
          <w:bCs/>
          <w:sz w:val="28"/>
          <w:szCs w:val="28"/>
        </w:rPr>
        <w:t>Conclusions</w:t>
      </w:r>
      <w:r w:rsidRPr="00FB1542">
        <w:rPr>
          <w:rFonts w:asciiTheme="majorBidi" w:hAnsiTheme="majorBidi" w:cstheme="majorBidi"/>
          <w:sz w:val="28"/>
          <w:szCs w:val="28"/>
        </w:rPr>
        <w:t xml:space="preserve">: </w:t>
      </w:r>
      <w:r w:rsidR="00DC7318" w:rsidRPr="00FB1542">
        <w:rPr>
          <w:rFonts w:asciiTheme="majorBidi" w:hAnsiTheme="majorBidi"/>
          <w:sz w:val="28"/>
          <w:szCs w:val="28"/>
          <w:lang w:bidi="ar-EG"/>
        </w:rPr>
        <w:t xml:space="preserve">The results </w:t>
      </w:r>
      <w:r w:rsidR="00FB1542" w:rsidRPr="00FB1542">
        <w:rPr>
          <w:rFonts w:asciiTheme="majorBidi" w:hAnsiTheme="majorBidi"/>
          <w:sz w:val="28"/>
          <w:szCs w:val="28"/>
          <w:lang w:bidi="ar-EG"/>
        </w:rPr>
        <w:t>showed</w:t>
      </w:r>
      <w:r w:rsidR="00DC7318" w:rsidRPr="00FB1542">
        <w:rPr>
          <w:rFonts w:asciiTheme="majorBidi" w:hAnsiTheme="majorBidi"/>
          <w:sz w:val="28"/>
          <w:szCs w:val="28"/>
          <w:lang w:bidi="ar-EG"/>
        </w:rPr>
        <w:t xml:space="preserve"> that , the use of SMV with Chitosan  gel in addition to conventional periodontal therapy in treatment of chronic periodontitis in smokers reduced the GI and PI score more than SRP alone, as it produced more decrease in PPD , more gain in CAL , less BOP and increase IBD fill .</w:t>
      </w:r>
    </w:p>
    <w:p w:rsidR="00002D1A" w:rsidRPr="00FB1542" w:rsidRDefault="002622E3" w:rsidP="00DC7318">
      <w:pPr>
        <w:jc w:val="both"/>
        <w:rPr>
          <w:rFonts w:asciiTheme="majorBidi" w:hAnsiTheme="majorBidi" w:cstheme="majorBidi"/>
          <w:sz w:val="28"/>
          <w:szCs w:val="28"/>
        </w:rPr>
      </w:pPr>
      <w:r w:rsidRPr="00FB1542">
        <w:rPr>
          <w:rFonts w:asciiTheme="majorBidi" w:hAnsiTheme="majorBidi" w:cstheme="majorBidi"/>
          <w:b/>
          <w:bCs/>
          <w:sz w:val="28"/>
          <w:szCs w:val="28"/>
        </w:rPr>
        <w:t>Keywords</w:t>
      </w:r>
      <w:r w:rsidRPr="00FB1542">
        <w:rPr>
          <w:rFonts w:asciiTheme="majorBidi" w:hAnsiTheme="majorBidi" w:cstheme="majorBidi"/>
          <w:sz w:val="28"/>
          <w:szCs w:val="28"/>
        </w:rPr>
        <w:t>: Simvastatin</w:t>
      </w:r>
      <w:r w:rsidR="00FB1542" w:rsidRPr="00FB1542">
        <w:rPr>
          <w:rFonts w:asciiTheme="majorBidi" w:hAnsiTheme="majorBidi" w:cstheme="majorBidi"/>
          <w:sz w:val="28"/>
          <w:szCs w:val="28"/>
        </w:rPr>
        <w:t xml:space="preserve"> </w:t>
      </w:r>
      <w:r w:rsidRPr="00FB1542">
        <w:rPr>
          <w:rFonts w:asciiTheme="majorBidi" w:hAnsiTheme="majorBidi" w:cstheme="majorBidi"/>
          <w:sz w:val="28"/>
          <w:szCs w:val="28"/>
        </w:rPr>
        <w:t>, chronic periodontitis ,</w:t>
      </w:r>
      <w:r w:rsidR="00DC7318" w:rsidRPr="00FB1542">
        <w:rPr>
          <w:rFonts w:asciiTheme="majorBidi" w:hAnsiTheme="majorBidi" w:cstheme="majorBidi"/>
          <w:sz w:val="28"/>
          <w:szCs w:val="28"/>
        </w:rPr>
        <w:t xml:space="preserve"> chitosan ,</w:t>
      </w:r>
      <w:r w:rsidRPr="00FB1542">
        <w:rPr>
          <w:rFonts w:asciiTheme="majorBidi" w:hAnsiTheme="majorBidi" w:cstheme="majorBidi"/>
          <w:sz w:val="28"/>
          <w:szCs w:val="28"/>
        </w:rPr>
        <w:t xml:space="preserve"> smoking .</w:t>
      </w:r>
    </w:p>
    <w:sectPr w:rsidR="00002D1A" w:rsidRPr="00FB1542" w:rsidSect="0009467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3C1" w:rsidRDefault="00F943C1" w:rsidP="002622E3">
      <w:pPr>
        <w:spacing w:after="0" w:line="240" w:lineRule="auto"/>
      </w:pPr>
      <w:r>
        <w:separator/>
      </w:r>
    </w:p>
  </w:endnote>
  <w:endnote w:type="continuationSeparator" w:id="1">
    <w:p w:rsidR="00F943C1" w:rsidRDefault="00F943C1" w:rsidP="0026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3C1" w:rsidRDefault="00F943C1" w:rsidP="002622E3">
      <w:pPr>
        <w:spacing w:after="0" w:line="240" w:lineRule="auto"/>
      </w:pPr>
      <w:r>
        <w:separator/>
      </w:r>
    </w:p>
  </w:footnote>
  <w:footnote w:type="continuationSeparator" w:id="1">
    <w:p w:rsidR="00F943C1" w:rsidRDefault="00F943C1" w:rsidP="002622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2E3" w:rsidRDefault="002622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2622E3"/>
    <w:rsid w:val="00002D1A"/>
    <w:rsid w:val="0009467E"/>
    <w:rsid w:val="002622E3"/>
    <w:rsid w:val="002C702C"/>
    <w:rsid w:val="002D2A9D"/>
    <w:rsid w:val="004F7732"/>
    <w:rsid w:val="00664B87"/>
    <w:rsid w:val="006D65A6"/>
    <w:rsid w:val="0085649C"/>
    <w:rsid w:val="00931D0A"/>
    <w:rsid w:val="00BE477E"/>
    <w:rsid w:val="00DC7318"/>
    <w:rsid w:val="00F943C1"/>
    <w:rsid w:val="00FB154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6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2E3"/>
  </w:style>
  <w:style w:type="paragraph" w:styleId="Footer">
    <w:name w:val="footer"/>
    <w:basedOn w:val="Normal"/>
    <w:link w:val="FooterChar"/>
    <w:uiPriority w:val="99"/>
    <w:semiHidden/>
    <w:unhideWhenUsed/>
    <w:rsid w:val="002622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22E3"/>
  </w:style>
  <w:style w:type="paragraph" w:styleId="BalloonText">
    <w:name w:val="Balloon Text"/>
    <w:basedOn w:val="Normal"/>
    <w:link w:val="BalloonTextChar"/>
    <w:uiPriority w:val="99"/>
    <w:semiHidden/>
    <w:unhideWhenUsed/>
    <w:rsid w:val="00262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2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PC</dc:creator>
  <cp:keywords/>
  <dc:description/>
  <cp:lastModifiedBy>DELL PC</cp:lastModifiedBy>
  <cp:revision>9</cp:revision>
  <dcterms:created xsi:type="dcterms:W3CDTF">2017-03-06T13:57:00Z</dcterms:created>
  <dcterms:modified xsi:type="dcterms:W3CDTF">2017-03-08T12:58:00Z</dcterms:modified>
</cp:coreProperties>
</file>