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C76" w:rsidRDefault="00624FCF" w:rsidP="00C92821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THE INCIDENCE</w:t>
      </w:r>
      <w:r w:rsidR="00EA51A4" w:rsidRPr="00127289">
        <w:rPr>
          <w:rFonts w:ascii="Times New Roman" w:hAnsi="Times New Roman"/>
          <w:b/>
          <w:sz w:val="24"/>
          <w:szCs w:val="24"/>
        </w:rPr>
        <w:t xml:space="preserve"> AND PROGNOSTIC IMPLICATION</w:t>
      </w:r>
      <w:r w:rsidR="00127289" w:rsidRPr="00127289">
        <w:rPr>
          <w:rFonts w:ascii="Times New Roman" w:hAnsi="Times New Roman"/>
          <w:b/>
          <w:sz w:val="24"/>
          <w:szCs w:val="24"/>
        </w:rPr>
        <w:t>S</w:t>
      </w:r>
      <w:r w:rsidR="00EA51A4" w:rsidRPr="00127289">
        <w:rPr>
          <w:rFonts w:ascii="Times New Roman" w:hAnsi="Times New Roman"/>
          <w:b/>
          <w:sz w:val="24"/>
          <w:szCs w:val="24"/>
        </w:rPr>
        <w:t xml:space="preserve"> OF </w:t>
      </w:r>
      <w:r w:rsidR="00EA51A4" w:rsidRPr="00127289">
        <w:rPr>
          <w:rStyle w:val="highlight"/>
          <w:rFonts w:ascii="Times New Roman" w:hAnsi="Times New Roman"/>
          <w:b/>
          <w:sz w:val="24"/>
          <w:szCs w:val="24"/>
        </w:rPr>
        <w:t>MECT1-MAML2</w:t>
      </w:r>
      <w:r w:rsidR="00EA51A4" w:rsidRPr="00127289">
        <w:rPr>
          <w:rStyle w:val="highlight"/>
          <w:rFonts w:ascii="Times New Roman" w:hAnsi="Times New Roman"/>
          <w:b/>
          <w:sz w:val="24"/>
          <w:szCs w:val="24"/>
        </w:rPr>
        <w:t xml:space="preserve"> FUSION IN </w:t>
      </w:r>
      <w:r w:rsidR="00EA51A4" w:rsidRPr="00127289">
        <w:rPr>
          <w:rFonts w:ascii="Times New Roman" w:hAnsi="Times New Roman"/>
          <w:b/>
          <w:sz w:val="24"/>
          <w:szCs w:val="24"/>
        </w:rPr>
        <w:t>SALIVARY GLAND MUCOEPIDERMOID CARCINOMA</w:t>
      </w:r>
      <w:r w:rsidR="00EA51A4" w:rsidRPr="0012728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C92821" w:rsidRPr="00C92821" w:rsidRDefault="00C92821" w:rsidP="00C92821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C92821">
        <w:rPr>
          <w:rFonts w:ascii="Times New Roman" w:hAnsi="Times New Roman"/>
          <w:sz w:val="24"/>
          <w:szCs w:val="24"/>
        </w:rPr>
        <w:t xml:space="preserve">Ivana </w:t>
      </w:r>
      <w:r>
        <w:rPr>
          <w:rFonts w:ascii="Times New Roman" w:hAnsi="Times New Roman"/>
          <w:sz w:val="24"/>
          <w:szCs w:val="24"/>
        </w:rPr>
        <w:t xml:space="preserve">Ilic Dimitrijevic, Jeff O’Sullivan, </w:t>
      </w:r>
      <w:r w:rsidR="007F2253" w:rsidRPr="00D5253D">
        <w:rPr>
          <w:rFonts w:ascii="Times New Roman" w:hAnsi="Times New Roman"/>
          <w:sz w:val="24"/>
          <w:szCs w:val="24"/>
        </w:rPr>
        <w:t>Zvezdana Tepavčević</w:t>
      </w:r>
      <w:r w:rsidR="007F2253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Natasa Pejcic, </w:t>
      </w:r>
      <w:r w:rsidRPr="00D5253D">
        <w:rPr>
          <w:rFonts w:ascii="Times New Roman" w:hAnsi="Times New Roman"/>
          <w:sz w:val="24"/>
          <w:szCs w:val="24"/>
        </w:rPr>
        <w:t>Marcus Falk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:rsidR="001542A8" w:rsidRPr="00127289" w:rsidRDefault="001542A8" w:rsidP="00C92821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127289">
        <w:rPr>
          <w:rFonts w:ascii="Times New Roman" w:hAnsi="Times New Roman"/>
          <w:b/>
          <w:sz w:val="24"/>
          <w:szCs w:val="24"/>
        </w:rPr>
        <w:t>ABSTRACT</w:t>
      </w:r>
    </w:p>
    <w:p w:rsidR="00CF2BB4" w:rsidRPr="00CF2BB4" w:rsidRDefault="00CF2BB4" w:rsidP="00C92821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CF2BB4">
        <w:rPr>
          <w:rFonts w:ascii="Times New Roman" w:hAnsi="Times New Roman"/>
          <w:b/>
          <w:sz w:val="24"/>
          <w:szCs w:val="24"/>
        </w:rPr>
        <w:t>Objectives:</w:t>
      </w:r>
      <w:r w:rsidRPr="00CF2BB4">
        <w:rPr>
          <w:rFonts w:ascii="Times New Roman" w:hAnsi="Times New Roman"/>
          <w:sz w:val="24"/>
          <w:szCs w:val="24"/>
        </w:rPr>
        <w:t xml:space="preserve"> </w:t>
      </w:r>
      <w:r w:rsidR="00687CD7" w:rsidRPr="00CF2BB4">
        <w:rPr>
          <w:rStyle w:val="highlight"/>
          <w:rFonts w:ascii="Times New Roman" w:hAnsi="Times New Roman"/>
          <w:sz w:val="24"/>
          <w:szCs w:val="24"/>
        </w:rPr>
        <w:t>MECT1-MAML2</w:t>
      </w:r>
      <w:r w:rsidR="00687CD7">
        <w:rPr>
          <w:rFonts w:ascii="Times New Roman" w:hAnsi="Times New Roman"/>
          <w:sz w:val="24"/>
          <w:szCs w:val="24"/>
        </w:rPr>
        <w:t xml:space="preserve"> is a fusion oncogene, product of </w:t>
      </w:r>
      <w:r w:rsidR="00687CD7" w:rsidRPr="00CF2BB4">
        <w:rPr>
          <w:rFonts w:ascii="Times New Roman" w:hAnsi="Times New Roman"/>
          <w:sz w:val="24"/>
          <w:szCs w:val="24"/>
        </w:rPr>
        <w:t>recurring t(11;19) translocation</w:t>
      </w:r>
      <w:r w:rsidR="00687CD7">
        <w:rPr>
          <w:rFonts w:ascii="Times New Roman" w:hAnsi="Times New Roman"/>
          <w:sz w:val="24"/>
          <w:szCs w:val="24"/>
        </w:rPr>
        <w:t>, found in</w:t>
      </w:r>
      <w:r w:rsidR="00687CD7" w:rsidRPr="00CF2BB4">
        <w:rPr>
          <w:rFonts w:ascii="Times New Roman" w:hAnsi="Times New Roman"/>
          <w:sz w:val="24"/>
          <w:szCs w:val="24"/>
        </w:rPr>
        <w:t xml:space="preserve"> </w:t>
      </w:r>
      <w:r w:rsidR="001542A8" w:rsidRPr="00CF2BB4">
        <w:rPr>
          <w:rFonts w:ascii="Times New Roman" w:hAnsi="Times New Roman"/>
          <w:sz w:val="24"/>
          <w:szCs w:val="24"/>
        </w:rPr>
        <w:t>M</w:t>
      </w:r>
      <w:r w:rsidR="001542A8" w:rsidRPr="00CF2BB4">
        <w:rPr>
          <w:rFonts w:ascii="Times New Roman" w:hAnsi="Times New Roman"/>
          <w:iCs/>
          <w:sz w:val="24"/>
          <w:szCs w:val="24"/>
        </w:rPr>
        <w:t xml:space="preserve">ucoepidermoid carcinoma </w:t>
      </w:r>
      <w:r w:rsidR="001542A8" w:rsidRPr="00CF2BB4">
        <w:rPr>
          <w:rFonts w:ascii="Italica" w:hAnsi="Italica"/>
          <w:iCs/>
          <w:sz w:val="24"/>
          <w:szCs w:val="24"/>
        </w:rPr>
        <w:t>(MEC)</w:t>
      </w:r>
      <w:r w:rsidR="00127289">
        <w:rPr>
          <w:rFonts w:ascii="Italica" w:hAnsi="Italica"/>
          <w:iCs/>
          <w:sz w:val="24"/>
          <w:szCs w:val="24"/>
        </w:rPr>
        <w:t>.</w:t>
      </w:r>
      <w:r w:rsidR="001542A8" w:rsidRPr="00CF2BB4">
        <w:rPr>
          <w:rFonts w:ascii="Times New Roman" w:hAnsi="Times New Roman"/>
          <w:iCs/>
          <w:sz w:val="24"/>
          <w:szCs w:val="24"/>
        </w:rPr>
        <w:t xml:space="preserve"> </w:t>
      </w:r>
      <w:r w:rsidR="00687CD7">
        <w:rPr>
          <w:rFonts w:ascii="Times New Roman" w:hAnsi="Times New Roman"/>
          <w:iCs/>
          <w:sz w:val="24"/>
          <w:szCs w:val="24"/>
        </w:rPr>
        <w:t xml:space="preserve">Its </w:t>
      </w:r>
      <w:r w:rsidR="00127289">
        <w:rPr>
          <w:rFonts w:ascii="Times New Roman" w:hAnsi="Times New Roman"/>
          <w:iCs/>
          <w:sz w:val="24"/>
          <w:szCs w:val="24"/>
        </w:rPr>
        <w:t>oncogenic</w:t>
      </w:r>
      <w:r w:rsidR="00687CD7">
        <w:rPr>
          <w:rFonts w:ascii="Times New Roman" w:hAnsi="Times New Roman"/>
          <w:iCs/>
          <w:sz w:val="24"/>
          <w:szCs w:val="24"/>
        </w:rPr>
        <w:t xml:space="preserve"> function </w:t>
      </w:r>
      <w:r w:rsidR="001542A8" w:rsidRPr="00CF2BB4">
        <w:rPr>
          <w:rFonts w:ascii="Times New Roman" w:hAnsi="Times New Roman"/>
          <w:sz w:val="24"/>
          <w:szCs w:val="24"/>
        </w:rPr>
        <w:t>disrupts normal cell-cycle and differentiation, contributing to tumor development</w:t>
      </w:r>
      <w:r w:rsidR="001542A8" w:rsidRPr="00CF2BB4">
        <w:rPr>
          <w:rFonts w:ascii="Times New Roman" w:hAnsi="Times New Roman"/>
          <w:iCs/>
          <w:sz w:val="24"/>
          <w:szCs w:val="24"/>
        </w:rPr>
        <w:t>.</w:t>
      </w:r>
      <w:r w:rsidR="001542A8" w:rsidRPr="00CF2BB4">
        <w:rPr>
          <w:rFonts w:ascii="Times New Roman" w:hAnsi="Times New Roman"/>
          <w:sz w:val="24"/>
          <w:szCs w:val="24"/>
        </w:rPr>
        <w:t xml:space="preserve"> The objectives of this study were to establish the incidence of MECT1-MAML2 </w:t>
      </w:r>
      <w:r w:rsidR="001542A8" w:rsidRPr="00CF2BB4">
        <w:rPr>
          <w:rFonts w:ascii="Times New Roman" w:hAnsi="Times New Roman"/>
          <w:iCs/>
          <w:sz w:val="24"/>
          <w:szCs w:val="24"/>
        </w:rPr>
        <w:t xml:space="preserve">fusion </w:t>
      </w:r>
      <w:r w:rsidRPr="00CF2BB4">
        <w:rPr>
          <w:rFonts w:ascii="Times New Roman" w:hAnsi="Times New Roman"/>
          <w:iCs/>
          <w:sz w:val="24"/>
          <w:szCs w:val="24"/>
        </w:rPr>
        <w:t xml:space="preserve">in </w:t>
      </w:r>
      <w:r w:rsidR="001542A8" w:rsidRPr="00CF2BB4">
        <w:rPr>
          <w:rFonts w:ascii="Times New Roman" w:hAnsi="Times New Roman"/>
          <w:iCs/>
          <w:sz w:val="24"/>
          <w:szCs w:val="24"/>
        </w:rPr>
        <w:t>patients</w:t>
      </w:r>
      <w:r w:rsidRPr="00CF2BB4">
        <w:rPr>
          <w:rFonts w:ascii="Times New Roman" w:hAnsi="Times New Roman"/>
          <w:iCs/>
          <w:sz w:val="24"/>
          <w:szCs w:val="24"/>
        </w:rPr>
        <w:t xml:space="preserve"> with </w:t>
      </w:r>
      <w:r w:rsidR="00687CD7">
        <w:rPr>
          <w:rFonts w:ascii="Times New Roman" w:hAnsi="Times New Roman"/>
          <w:iCs/>
          <w:sz w:val="24"/>
          <w:szCs w:val="24"/>
        </w:rPr>
        <w:t xml:space="preserve">salivary gland </w:t>
      </w:r>
      <w:r w:rsidRPr="00CF2BB4">
        <w:rPr>
          <w:rFonts w:ascii="Times New Roman" w:hAnsi="Times New Roman"/>
          <w:iCs/>
          <w:sz w:val="24"/>
          <w:szCs w:val="24"/>
        </w:rPr>
        <w:t>MEC</w:t>
      </w:r>
      <w:r w:rsidR="001542A8" w:rsidRPr="00CF2BB4">
        <w:rPr>
          <w:rFonts w:ascii="Times New Roman" w:hAnsi="Times New Roman"/>
          <w:iCs/>
          <w:sz w:val="24"/>
          <w:szCs w:val="24"/>
        </w:rPr>
        <w:t xml:space="preserve"> and </w:t>
      </w:r>
      <w:r w:rsidRPr="00CF2BB4">
        <w:rPr>
          <w:rFonts w:ascii="Times New Roman" w:hAnsi="Times New Roman"/>
          <w:iCs/>
          <w:sz w:val="24"/>
          <w:szCs w:val="24"/>
        </w:rPr>
        <w:t xml:space="preserve">to </w:t>
      </w:r>
      <w:r w:rsidR="001542A8" w:rsidRPr="00CF2BB4">
        <w:rPr>
          <w:rFonts w:ascii="Times New Roman" w:hAnsi="Times New Roman"/>
          <w:iCs/>
          <w:sz w:val="24"/>
          <w:szCs w:val="24"/>
        </w:rPr>
        <w:t xml:space="preserve">estimate its relevance </w:t>
      </w:r>
      <w:r w:rsidRPr="00CF2BB4">
        <w:rPr>
          <w:rFonts w:ascii="Times New Roman" w:hAnsi="Times New Roman"/>
          <w:sz w:val="24"/>
          <w:szCs w:val="24"/>
        </w:rPr>
        <w:t>as a diagnostic and prognostic genetic marker</w:t>
      </w:r>
      <w:r w:rsidR="001542A8" w:rsidRPr="00CF2BB4">
        <w:rPr>
          <w:rFonts w:ascii="Times New Roman" w:hAnsi="Times New Roman"/>
          <w:sz w:val="24"/>
          <w:szCs w:val="24"/>
        </w:rPr>
        <w:t xml:space="preserve">. </w:t>
      </w:r>
    </w:p>
    <w:p w:rsidR="00CF2BB4" w:rsidRPr="00CF2BB4" w:rsidRDefault="00CF2BB4" w:rsidP="00C92821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CF2BB4">
        <w:rPr>
          <w:rFonts w:ascii="Times New Roman" w:hAnsi="Times New Roman"/>
          <w:b/>
          <w:sz w:val="24"/>
          <w:szCs w:val="24"/>
        </w:rPr>
        <w:t xml:space="preserve">Material and Method: </w:t>
      </w:r>
      <w:r w:rsidR="001542A8" w:rsidRPr="00CF2BB4">
        <w:rPr>
          <w:rFonts w:ascii="Times New Roman" w:hAnsi="Times New Roman"/>
          <w:sz w:val="24"/>
          <w:szCs w:val="24"/>
        </w:rPr>
        <w:t xml:space="preserve">In this retrospective study, 20 cases of MEC of salivary glands were tested for the presence of </w:t>
      </w:r>
      <w:r w:rsidR="001542A8" w:rsidRPr="00CF2BB4">
        <w:rPr>
          <w:rFonts w:ascii="Times New Roman" w:hAnsi="Times New Roman"/>
          <w:iCs/>
          <w:color w:val="231F20"/>
          <w:sz w:val="24"/>
          <w:szCs w:val="24"/>
        </w:rPr>
        <w:t>MECT1</w:t>
      </w:r>
      <w:r w:rsidR="001542A8" w:rsidRPr="00CF2BB4">
        <w:rPr>
          <w:rFonts w:ascii="Times New Roman" w:hAnsi="Times New Roman"/>
          <w:color w:val="231F20"/>
          <w:sz w:val="24"/>
          <w:szCs w:val="24"/>
        </w:rPr>
        <w:t>-</w:t>
      </w:r>
      <w:r w:rsidR="001542A8" w:rsidRPr="00CF2BB4">
        <w:rPr>
          <w:rFonts w:ascii="Times New Roman" w:hAnsi="Times New Roman"/>
          <w:iCs/>
          <w:color w:val="231F20"/>
          <w:sz w:val="24"/>
          <w:szCs w:val="24"/>
        </w:rPr>
        <w:t>MAML2</w:t>
      </w:r>
      <w:r w:rsidR="001542A8" w:rsidRPr="00CF2BB4">
        <w:rPr>
          <w:rFonts w:ascii="Times New Roman" w:hAnsi="Times New Roman"/>
          <w:color w:val="231F20"/>
          <w:sz w:val="24"/>
          <w:szCs w:val="24"/>
        </w:rPr>
        <w:t xml:space="preserve"> fusion using reverse transcriptase-polymerase chain reaction.</w:t>
      </w:r>
      <w:r w:rsidR="001542A8" w:rsidRPr="00CF2BB4">
        <w:rPr>
          <w:rFonts w:ascii="Times New Roman" w:hAnsi="Times New Roman"/>
          <w:sz w:val="24"/>
          <w:szCs w:val="24"/>
        </w:rPr>
        <w:t xml:space="preserve"> C</w:t>
      </w:r>
      <w:r w:rsidR="001542A8" w:rsidRPr="00CF2BB4">
        <w:rPr>
          <w:rFonts w:ascii="Times New Roman" w:hAnsi="Times New Roman"/>
          <w:color w:val="231F20"/>
          <w:sz w:val="24"/>
          <w:szCs w:val="24"/>
        </w:rPr>
        <w:t xml:space="preserve">linicopathological parameters and </w:t>
      </w:r>
      <w:r w:rsidR="001542A8" w:rsidRPr="00CF2BB4">
        <w:rPr>
          <w:rFonts w:ascii="Times New Roman" w:hAnsi="Times New Roman"/>
          <w:sz w:val="24"/>
          <w:szCs w:val="24"/>
        </w:rPr>
        <w:t xml:space="preserve">survival data </w:t>
      </w:r>
      <w:r w:rsidR="001542A8" w:rsidRPr="00CF2BB4">
        <w:rPr>
          <w:rFonts w:ascii="Times New Roman" w:hAnsi="Times New Roman"/>
          <w:color w:val="231F20"/>
          <w:sz w:val="24"/>
          <w:szCs w:val="24"/>
        </w:rPr>
        <w:t xml:space="preserve">were </w:t>
      </w:r>
      <w:r w:rsidR="001542A8" w:rsidRPr="00CF2BB4">
        <w:rPr>
          <w:rFonts w:ascii="Times New Roman" w:hAnsi="Times New Roman"/>
          <w:sz w:val="24"/>
          <w:szCs w:val="24"/>
        </w:rPr>
        <w:t>examined in relation to fusion status</w:t>
      </w:r>
      <w:r w:rsidR="001542A8" w:rsidRPr="00CF2BB4">
        <w:rPr>
          <w:rFonts w:ascii="Times New Roman" w:hAnsi="Times New Roman"/>
          <w:color w:val="231F20"/>
          <w:sz w:val="24"/>
          <w:szCs w:val="24"/>
        </w:rPr>
        <w:t>.</w:t>
      </w:r>
      <w:r w:rsidR="001542A8" w:rsidRPr="00CF2BB4">
        <w:rPr>
          <w:rFonts w:ascii="Times New Roman" w:hAnsi="Times New Roman"/>
          <w:sz w:val="24"/>
          <w:szCs w:val="24"/>
        </w:rPr>
        <w:t xml:space="preserve"> </w:t>
      </w:r>
    </w:p>
    <w:p w:rsidR="00CF2BB4" w:rsidRDefault="00CF2BB4" w:rsidP="00C92821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CF2BB4">
        <w:rPr>
          <w:rFonts w:ascii="Times New Roman" w:hAnsi="Times New Roman"/>
          <w:b/>
          <w:sz w:val="24"/>
          <w:szCs w:val="24"/>
        </w:rPr>
        <w:t>Results:</w:t>
      </w:r>
      <w:r w:rsidRPr="00CF2BB4">
        <w:rPr>
          <w:rFonts w:ascii="Times New Roman" w:hAnsi="Times New Roman"/>
          <w:sz w:val="24"/>
          <w:szCs w:val="24"/>
        </w:rPr>
        <w:t xml:space="preserve"> </w:t>
      </w:r>
      <w:r w:rsidR="001542A8" w:rsidRPr="00CF2BB4">
        <w:rPr>
          <w:rFonts w:ascii="Times New Roman" w:hAnsi="Times New Roman"/>
          <w:color w:val="131313"/>
          <w:sz w:val="24"/>
          <w:szCs w:val="24"/>
        </w:rPr>
        <w:t xml:space="preserve">The </w:t>
      </w:r>
      <w:r w:rsidR="001542A8" w:rsidRPr="00CF2BB4">
        <w:rPr>
          <w:rFonts w:ascii="Times New Roman" w:hAnsi="Times New Roman"/>
          <w:iCs/>
          <w:color w:val="231F20"/>
          <w:sz w:val="24"/>
          <w:szCs w:val="24"/>
        </w:rPr>
        <w:t>MECT1</w:t>
      </w:r>
      <w:r w:rsidR="001542A8" w:rsidRPr="00CF2BB4">
        <w:rPr>
          <w:rFonts w:ascii="Times New Roman" w:hAnsi="Times New Roman"/>
          <w:color w:val="231F20"/>
          <w:sz w:val="24"/>
          <w:szCs w:val="24"/>
        </w:rPr>
        <w:t>-</w:t>
      </w:r>
      <w:r w:rsidR="001542A8" w:rsidRPr="00CF2BB4">
        <w:rPr>
          <w:rFonts w:ascii="Times New Roman" w:hAnsi="Times New Roman"/>
          <w:iCs/>
          <w:color w:val="231F20"/>
          <w:sz w:val="24"/>
          <w:szCs w:val="24"/>
        </w:rPr>
        <w:t xml:space="preserve">MAML2 </w:t>
      </w:r>
      <w:r w:rsidR="001542A8" w:rsidRPr="00CF2BB4">
        <w:rPr>
          <w:rFonts w:ascii="Times New Roman" w:hAnsi="Times New Roman"/>
          <w:color w:val="231F20"/>
          <w:sz w:val="24"/>
          <w:szCs w:val="24"/>
        </w:rPr>
        <w:t>fusion</w:t>
      </w:r>
      <w:r w:rsidR="001542A8" w:rsidRPr="00CF2BB4">
        <w:rPr>
          <w:rFonts w:ascii="Times New Roman" w:hAnsi="Times New Roman"/>
          <w:color w:val="131313"/>
          <w:sz w:val="24"/>
          <w:szCs w:val="24"/>
        </w:rPr>
        <w:t xml:space="preserve"> </w:t>
      </w:r>
      <w:r w:rsidR="001542A8" w:rsidRPr="00CF2BB4">
        <w:rPr>
          <w:rFonts w:ascii="Times New Roman" w:hAnsi="Times New Roman"/>
          <w:color w:val="231F20"/>
          <w:sz w:val="24"/>
          <w:szCs w:val="24"/>
        </w:rPr>
        <w:t xml:space="preserve">was detected in 40% of MECs and its presence </w:t>
      </w:r>
      <w:r w:rsidR="001542A8" w:rsidRPr="00CF2BB4">
        <w:rPr>
          <w:rFonts w:ascii="Times New Roman" w:hAnsi="Times New Roman"/>
          <w:sz w:val="24"/>
          <w:szCs w:val="24"/>
        </w:rPr>
        <w:t xml:space="preserve">was associated exclusively with low-intermediate grade tumor histology (P = 0.02) and favorable clinical outcome, with 100 % overall survival rate (P=0.046).  </w:t>
      </w:r>
    </w:p>
    <w:p w:rsidR="001542A8" w:rsidRDefault="00CF2BB4" w:rsidP="00C92821">
      <w:pPr>
        <w:spacing w:line="480" w:lineRule="auto"/>
        <w:jc w:val="both"/>
        <w:rPr>
          <w:rFonts w:ascii="Times New Roman" w:hAnsi="Times New Roman"/>
          <w:color w:val="131313"/>
          <w:sz w:val="24"/>
          <w:szCs w:val="24"/>
        </w:rPr>
      </w:pPr>
      <w:r w:rsidRPr="00CF2BB4">
        <w:rPr>
          <w:rFonts w:ascii="Times New Roman" w:hAnsi="Times New Roman"/>
          <w:b/>
          <w:sz w:val="24"/>
          <w:szCs w:val="24"/>
        </w:rPr>
        <w:t>Conclusion:</w:t>
      </w:r>
      <w:r>
        <w:rPr>
          <w:rFonts w:ascii="Times New Roman" w:hAnsi="Times New Roman"/>
          <w:sz w:val="24"/>
          <w:szCs w:val="24"/>
        </w:rPr>
        <w:t xml:space="preserve"> </w:t>
      </w:r>
      <w:r w:rsidR="001542A8" w:rsidRPr="00CF2BB4">
        <w:rPr>
          <w:rFonts w:ascii="Times New Roman" w:hAnsi="Times New Roman"/>
          <w:color w:val="131313"/>
          <w:sz w:val="24"/>
          <w:szCs w:val="24"/>
        </w:rPr>
        <w:t xml:space="preserve">The study has shown that the presence of the MECT1-MAML2 fusion can serve as an additional diagnostic and prognostic marker for mucoepidermoid carcinomas. </w:t>
      </w:r>
    </w:p>
    <w:p w:rsidR="00127289" w:rsidRPr="00CF2BB4" w:rsidRDefault="00127289" w:rsidP="00C92821">
      <w:pPr>
        <w:spacing w:line="480" w:lineRule="auto"/>
        <w:jc w:val="both"/>
        <w:rPr>
          <w:rFonts w:ascii="Times New Roman" w:hAnsi="Times New Roman"/>
          <w:color w:val="131313"/>
          <w:sz w:val="24"/>
          <w:szCs w:val="24"/>
        </w:rPr>
      </w:pPr>
    </w:p>
    <w:p w:rsidR="00127289" w:rsidRDefault="001542A8" w:rsidP="00C92821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CF2BB4">
        <w:rPr>
          <w:rFonts w:ascii="Times New Roman" w:hAnsi="Times New Roman"/>
          <w:b/>
          <w:sz w:val="24"/>
          <w:szCs w:val="24"/>
        </w:rPr>
        <w:t>Key words</w:t>
      </w:r>
      <w:r w:rsidRPr="00CF2BB4">
        <w:rPr>
          <w:rFonts w:ascii="Times New Roman" w:hAnsi="Times New Roman"/>
          <w:sz w:val="24"/>
          <w:szCs w:val="24"/>
        </w:rPr>
        <w:t>: Salivary gland</w:t>
      </w:r>
      <w:r w:rsidR="00127289">
        <w:rPr>
          <w:rFonts w:ascii="Times New Roman" w:hAnsi="Times New Roman"/>
          <w:sz w:val="24"/>
          <w:szCs w:val="24"/>
        </w:rPr>
        <w:t xml:space="preserve"> tumor, Mucoepidermoid carcinoma, </w:t>
      </w:r>
    </w:p>
    <w:p w:rsidR="001542A8" w:rsidRPr="00CF2BB4" w:rsidRDefault="001542A8" w:rsidP="00C92821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CF2BB4">
        <w:rPr>
          <w:rFonts w:ascii="Times New Roman" w:hAnsi="Times New Roman"/>
          <w:sz w:val="24"/>
          <w:szCs w:val="24"/>
        </w:rPr>
        <w:t>Chromosomal translocation (11</w:t>
      </w:r>
      <w:r w:rsidR="00127289">
        <w:rPr>
          <w:rFonts w:ascii="Times New Roman" w:hAnsi="Times New Roman"/>
          <w:sz w:val="24"/>
          <w:szCs w:val="24"/>
        </w:rPr>
        <w:t>,</w:t>
      </w:r>
      <w:r w:rsidR="00127289" w:rsidRPr="00CF2BB4">
        <w:rPr>
          <w:rFonts w:ascii="Times New Roman" w:hAnsi="Times New Roman"/>
          <w:sz w:val="24"/>
          <w:szCs w:val="24"/>
        </w:rPr>
        <w:t xml:space="preserve"> 19</w:t>
      </w:r>
      <w:r w:rsidRPr="00CF2BB4">
        <w:rPr>
          <w:rFonts w:ascii="Times New Roman" w:hAnsi="Times New Roman"/>
          <w:sz w:val="24"/>
          <w:szCs w:val="24"/>
        </w:rPr>
        <w:t>), MECT1-MAML2</w:t>
      </w:r>
      <w:r w:rsidR="00127289">
        <w:rPr>
          <w:rFonts w:ascii="Times New Roman" w:hAnsi="Times New Roman"/>
          <w:sz w:val="24"/>
          <w:szCs w:val="24"/>
        </w:rPr>
        <w:t xml:space="preserve"> fusion oncogene</w:t>
      </w:r>
      <w:r w:rsidRPr="00CF2BB4">
        <w:rPr>
          <w:rFonts w:ascii="Times New Roman" w:hAnsi="Times New Roman"/>
          <w:sz w:val="24"/>
          <w:szCs w:val="24"/>
        </w:rPr>
        <w:t>, RT-PCR diagnostic</w:t>
      </w:r>
      <w:r w:rsidR="00127289">
        <w:rPr>
          <w:rFonts w:ascii="Times New Roman" w:hAnsi="Times New Roman"/>
          <w:sz w:val="24"/>
          <w:szCs w:val="24"/>
        </w:rPr>
        <w:t xml:space="preserve">. </w:t>
      </w:r>
    </w:p>
    <w:p w:rsidR="00AB6667" w:rsidRPr="00CF2BB4" w:rsidRDefault="00AB6667" w:rsidP="00C92821">
      <w:pPr>
        <w:jc w:val="both"/>
      </w:pPr>
    </w:p>
    <w:sectPr w:rsidR="00AB6667" w:rsidRPr="00CF2B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alic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938"/>
    <w:rsid w:val="00127289"/>
    <w:rsid w:val="001542A8"/>
    <w:rsid w:val="003A4C76"/>
    <w:rsid w:val="00624FCF"/>
    <w:rsid w:val="00687CD7"/>
    <w:rsid w:val="006A2069"/>
    <w:rsid w:val="007F2253"/>
    <w:rsid w:val="00970938"/>
    <w:rsid w:val="00AB6667"/>
    <w:rsid w:val="00C92821"/>
    <w:rsid w:val="00CF2BB4"/>
    <w:rsid w:val="00EA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0EA258-1307-4859-8F42-EB8DF0719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42A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4C7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rsid w:val="001542A8"/>
  </w:style>
  <w:style w:type="character" w:customStyle="1" w:styleId="Heading1Char">
    <w:name w:val="Heading 1 Char"/>
    <w:basedOn w:val="DefaultParagraphFont"/>
    <w:link w:val="Heading1"/>
    <w:uiPriority w:val="9"/>
    <w:rsid w:val="003A4C76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Ivana</cp:lastModifiedBy>
  <cp:revision>9</cp:revision>
  <dcterms:created xsi:type="dcterms:W3CDTF">2017-03-09T12:18:00Z</dcterms:created>
  <dcterms:modified xsi:type="dcterms:W3CDTF">2017-03-09T13:18:00Z</dcterms:modified>
</cp:coreProperties>
</file>