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E01AB3" w:rsidP="00495C76">
      <w:pPr>
        <w:jc w:val="center"/>
        <w:rPr>
          <w:rFonts w:ascii="Times New Roman" w:hAnsi="Times New Roman" w:cs="Times New Roman"/>
          <w:b/>
          <w:sz w:val="24"/>
          <w:szCs w:val="24"/>
        </w:rPr>
      </w:pPr>
      <w:r w:rsidRPr="00E01AB3">
        <w:rPr>
          <w:rFonts w:ascii="Times New Roman" w:hAnsi="Times New Roman" w:cs="Times New Roman"/>
          <w:b/>
          <w:sz w:val="24"/>
          <w:szCs w:val="24"/>
        </w:rPr>
        <w:t>The Prevalence and Risk Exposure Levels of Work Related Musculoskeletal Disorders in a Chinese Shipyard</w:t>
      </w:r>
    </w:p>
    <w:p w:rsidR="00DF04E3" w:rsidRDefault="00E01AB3" w:rsidP="00DF04E3">
      <w:pPr>
        <w:pStyle w:val="HTML"/>
        <w:jc w:val="center"/>
        <w:rPr>
          <w:rFonts w:ascii="Times New Roman" w:hAnsi="Times New Roman" w:cs="Times New Roman"/>
          <w:sz w:val="24"/>
          <w:lang w:eastAsia="zh-TW"/>
        </w:rPr>
      </w:pPr>
      <w:r w:rsidRPr="00E01AB3">
        <w:rPr>
          <w:rFonts w:ascii="Times New Roman" w:hAnsi="Times New Roman" w:cs="Times New Roman"/>
          <w:sz w:val="24"/>
          <w:u w:val="single"/>
          <w:lang w:val="en-US"/>
        </w:rPr>
        <w:t>Ying Qu</w:t>
      </w:r>
      <w:r w:rsidRPr="00E01AB3">
        <w:rPr>
          <w:rFonts w:ascii="Times New Roman" w:hAnsi="Times New Roman" w:cs="Times New Roman"/>
          <w:sz w:val="24"/>
          <w:u w:val="single"/>
          <w:vertAlign w:val="superscript"/>
          <w:lang w:val="en-US"/>
        </w:rPr>
        <w:t>1</w:t>
      </w:r>
      <w:r w:rsidRPr="00E01AB3">
        <w:rPr>
          <w:rFonts w:ascii="Times New Roman" w:hAnsi="Times New Roman" w:cs="Times New Roman"/>
          <w:sz w:val="24"/>
          <w:u w:val="single"/>
          <w:lang w:val="en-US"/>
        </w:rPr>
        <w:t>, Xifeng Chen</w:t>
      </w:r>
      <w:r w:rsidRPr="00E01AB3">
        <w:rPr>
          <w:rFonts w:ascii="Times New Roman" w:hAnsi="Times New Roman" w:cs="Times New Roman"/>
          <w:sz w:val="24"/>
          <w:u w:val="single"/>
          <w:vertAlign w:val="superscript"/>
          <w:lang w:val="en-US"/>
        </w:rPr>
        <w:t>2</w:t>
      </w:r>
      <w:r w:rsidRPr="00E01AB3">
        <w:rPr>
          <w:rFonts w:ascii="Times New Roman" w:hAnsi="Times New Roman" w:cs="Times New Roman"/>
          <w:sz w:val="24"/>
          <w:u w:val="single"/>
          <w:lang w:val="en-US"/>
        </w:rPr>
        <w:t>, Wei Zhang</w:t>
      </w:r>
      <w:r w:rsidRPr="00E01AB3">
        <w:rPr>
          <w:rFonts w:ascii="Times New Roman" w:hAnsi="Times New Roman" w:cs="Times New Roman"/>
          <w:sz w:val="24"/>
          <w:u w:val="single"/>
          <w:vertAlign w:val="superscript"/>
          <w:lang w:val="en-US"/>
        </w:rPr>
        <w:t>1</w:t>
      </w:r>
      <w:r w:rsidRPr="00E01AB3">
        <w:rPr>
          <w:rFonts w:ascii="Times New Roman" w:hAnsi="Times New Roman" w:cs="Times New Roman"/>
          <w:sz w:val="24"/>
          <w:u w:val="single"/>
          <w:lang w:val="en-US"/>
        </w:rPr>
        <w:t>, Ning Jia</w:t>
      </w:r>
      <w:r w:rsidRPr="00E01AB3">
        <w:rPr>
          <w:rFonts w:ascii="Times New Roman" w:hAnsi="Times New Roman" w:cs="Times New Roman"/>
          <w:sz w:val="24"/>
          <w:u w:val="single"/>
          <w:vertAlign w:val="superscript"/>
          <w:lang w:val="en-US"/>
        </w:rPr>
        <w:t>1</w:t>
      </w:r>
      <w:r w:rsidRPr="00E01AB3">
        <w:rPr>
          <w:rFonts w:ascii="Times New Roman" w:hAnsi="Times New Roman" w:cs="Times New Roman"/>
          <w:sz w:val="24"/>
          <w:u w:val="single"/>
          <w:lang w:val="en-US"/>
        </w:rPr>
        <w:t>, Xueyan Zhang</w:t>
      </w:r>
      <w:r w:rsidRPr="00E01AB3">
        <w:rPr>
          <w:rFonts w:ascii="Times New Roman" w:hAnsi="Times New Roman" w:cs="Times New Roman"/>
          <w:sz w:val="24"/>
          <w:u w:val="single"/>
          <w:vertAlign w:val="superscript"/>
          <w:lang w:val="en-US"/>
        </w:rPr>
        <w:t>1</w:t>
      </w:r>
      <w:r w:rsidRPr="00E01AB3">
        <w:rPr>
          <w:rFonts w:ascii="Times New Roman" w:hAnsi="Times New Roman" w:cs="Times New Roman"/>
          <w:sz w:val="24"/>
          <w:u w:val="single"/>
          <w:lang w:val="en-US"/>
        </w:rPr>
        <w:t>, Siwu Zhong</w:t>
      </w:r>
      <w:r w:rsidRPr="00E01AB3">
        <w:rPr>
          <w:rFonts w:ascii="Times New Roman" w:hAnsi="Times New Roman" w:cs="Times New Roman"/>
          <w:sz w:val="24"/>
          <w:u w:val="single"/>
          <w:vertAlign w:val="superscript"/>
          <w:lang w:val="en-US"/>
        </w:rPr>
        <w:t>1</w:t>
      </w:r>
      <w:r w:rsidRPr="00E01AB3">
        <w:rPr>
          <w:rFonts w:ascii="Times New Roman" w:hAnsi="Times New Roman" w:cs="Times New Roman"/>
          <w:sz w:val="24"/>
          <w:u w:val="single"/>
          <w:lang w:val="en-US"/>
        </w:rPr>
        <w:t>, Zhongxu Wang</w:t>
      </w:r>
      <w:r w:rsidRPr="00E01AB3">
        <w:rPr>
          <w:rFonts w:ascii="Times New Roman" w:hAnsi="Times New Roman" w:cs="Times New Roman"/>
          <w:sz w:val="24"/>
          <w:u w:val="single"/>
          <w:vertAlign w:val="superscript"/>
          <w:lang w:val="en-US"/>
        </w:rPr>
        <w:t>1*</w:t>
      </w:r>
    </w:p>
    <w:p w:rsidR="0028059F" w:rsidRDefault="0028059F" w:rsidP="00DF04E3">
      <w:pPr>
        <w:pStyle w:val="HTML"/>
        <w:rPr>
          <w:rFonts w:ascii="Times New Roman" w:hAnsi="Times New Roman" w:cs="Times New Roman"/>
          <w:i/>
          <w:iCs/>
          <w:sz w:val="24"/>
          <w:vertAlign w:val="superscript"/>
        </w:rPr>
      </w:pPr>
    </w:p>
    <w:p w:rsidR="00E01AB3" w:rsidRPr="00E01AB3" w:rsidRDefault="00E01AB3" w:rsidP="00E01AB3">
      <w:pPr>
        <w:pStyle w:val="HTML"/>
        <w:rPr>
          <w:rFonts w:ascii="Times New Roman" w:hAnsi="Times New Roman" w:cs="Times New Roman"/>
          <w:i/>
          <w:iCs/>
          <w:sz w:val="24"/>
          <w:lang w:val="en-US"/>
        </w:rPr>
      </w:pPr>
      <w:r w:rsidRPr="00E01AB3">
        <w:rPr>
          <w:rFonts w:ascii="Times New Roman" w:hAnsi="Times New Roman" w:cs="Times New Roman"/>
          <w:i/>
          <w:iCs/>
          <w:sz w:val="24"/>
          <w:vertAlign w:val="superscript"/>
          <w:lang w:val="en-US"/>
        </w:rPr>
        <w:t>1</w:t>
      </w:r>
      <w:r w:rsidRPr="00E01AB3">
        <w:rPr>
          <w:rFonts w:ascii="Times New Roman" w:hAnsi="Times New Roman" w:cs="Times New Roman"/>
          <w:i/>
          <w:iCs/>
          <w:sz w:val="24"/>
          <w:lang w:val="en-US"/>
        </w:rPr>
        <w:t>Department of Occupational Protection and Ergonomics, National Institute of Occupational Health and Poison Control, Chinese Center for Disease Control and Prevention, NO.29, Nanwei Road, Xicheng District, Beijing 100050, People’s Republic of China;</w:t>
      </w:r>
    </w:p>
    <w:p w:rsidR="00DF04E3" w:rsidRPr="00435234" w:rsidRDefault="00E01AB3" w:rsidP="00E01AB3">
      <w:pPr>
        <w:pStyle w:val="HTML"/>
        <w:rPr>
          <w:rFonts w:ascii="Times New Roman" w:hAnsi="Times New Roman" w:cs="Times New Roman"/>
          <w:i/>
          <w:iCs/>
          <w:sz w:val="24"/>
        </w:rPr>
      </w:pPr>
      <w:r w:rsidRPr="00E01AB3">
        <w:rPr>
          <w:rFonts w:ascii="Times New Roman" w:hAnsi="Times New Roman" w:cs="Times New Roman"/>
          <w:i/>
          <w:iCs/>
          <w:sz w:val="24"/>
          <w:vertAlign w:val="superscript"/>
          <w:lang w:val="en-US"/>
        </w:rPr>
        <w:t>2</w:t>
      </w:r>
      <w:r w:rsidRPr="00E01AB3">
        <w:rPr>
          <w:rFonts w:ascii="Times New Roman" w:hAnsi="Times New Roman" w:cs="Times New Roman"/>
          <w:i/>
          <w:iCs/>
          <w:sz w:val="24"/>
          <w:lang w:val="en-US"/>
        </w:rPr>
        <w:t>Safety and Environment Control Department, Dalian COSCO Shipyard Group Co., Ltd, Dalian, Liaoning 116113, People’s Republic of China.</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Pr="00E01AB3" w:rsidRDefault="00E01AB3" w:rsidP="00E01AB3">
      <w:pPr>
        <w:pStyle w:val="HTML"/>
        <w:jc w:val="both"/>
        <w:rPr>
          <w:rFonts w:ascii="Times New Roman" w:hAnsi="Times New Roman" w:cs="Times New Roman"/>
          <w:sz w:val="24"/>
          <w:lang w:val="en-IN"/>
        </w:rPr>
      </w:pPr>
      <w:r w:rsidRPr="00E01AB3">
        <w:rPr>
          <w:rFonts w:ascii="Times New Roman" w:hAnsi="Times New Roman" w:cs="Times New Roman"/>
          <w:sz w:val="24"/>
        </w:rPr>
        <w:t>Work-related musculoskeletal disorders (WMSDs) are major cause</w:t>
      </w:r>
      <w:r>
        <w:rPr>
          <w:rFonts w:ascii="Times New Roman" w:hAnsi="Times New Roman" w:cs="Times New Roman" w:hint="eastAsia"/>
          <w:sz w:val="24"/>
          <w:lang w:eastAsia="zh-CN"/>
        </w:rPr>
        <w:t>s</w:t>
      </w:r>
      <w:r w:rsidRPr="00E01AB3">
        <w:rPr>
          <w:rFonts w:ascii="Times New Roman" w:hAnsi="Times New Roman" w:cs="Times New Roman"/>
          <w:sz w:val="24"/>
        </w:rPr>
        <w:t xml:space="preserve"> of disability in the workplace. It is unclear whether the exposure to risk factors and types of work play an important role in the occurrence of WMSDs.</w:t>
      </w:r>
      <w:r>
        <w:rPr>
          <w:rFonts w:ascii="Times New Roman" w:hAnsi="Times New Roman" w:cs="Times New Roman" w:hint="eastAsia"/>
          <w:sz w:val="24"/>
          <w:lang w:eastAsia="zh-CN"/>
        </w:rPr>
        <w:t xml:space="preserve"> To</w:t>
      </w:r>
      <w:r w:rsidRPr="00E01AB3">
        <w:rPr>
          <w:rFonts w:ascii="Times New Roman" w:hAnsi="Times New Roman" w:cs="Times New Roman"/>
          <w:sz w:val="24"/>
        </w:rPr>
        <w:t xml:space="preserve"> determine the relationship between the prevalence of WMSDs and exposure level of risk factors among employees from different types of work</w:t>
      </w:r>
      <w:r>
        <w:rPr>
          <w:rFonts w:ascii="Times New Roman" w:hAnsi="Times New Roman" w:cs="Times New Roman" w:hint="eastAsia"/>
          <w:sz w:val="24"/>
          <w:lang w:eastAsia="zh-CN"/>
        </w:rPr>
        <w:t>, a</w:t>
      </w:r>
      <w:r w:rsidRPr="00E01AB3">
        <w:rPr>
          <w:rFonts w:ascii="Times New Roman" w:hAnsi="Times New Roman" w:cs="Times New Roman"/>
          <w:sz w:val="24"/>
        </w:rPr>
        <w:t xml:space="preserve"> cross-sectional study was performed among shipbuilding employees. 801 randomly selected shipbuilding workers from 6 major types of work with at least one year of work experience at a shipyard were studied. The prevalence and working condition data were collected using a self-designed ergonomics questionnaire modified based on Nordic musculoskeletal questionnaire (NMQ), and the exposure level was determined by standard quick exposure check (QEC) in Chinese version. WMSD positive cases were identified according to the definition employed by NIOSH.</w:t>
      </w:r>
      <w:r>
        <w:rPr>
          <w:rFonts w:ascii="Times New Roman" w:hAnsi="Times New Roman" w:cs="Times New Roman" w:hint="eastAsia"/>
          <w:sz w:val="24"/>
          <w:lang w:eastAsia="zh-CN"/>
        </w:rPr>
        <w:t xml:space="preserve"> It was found that</w:t>
      </w:r>
      <w:r w:rsidRPr="00E01AB3">
        <w:rPr>
          <w:rFonts w:ascii="Times New Roman" w:hAnsi="Times New Roman" w:cs="Times New Roman"/>
          <w:sz w:val="24"/>
        </w:rPr>
        <w:t xml:space="preserve"> </w:t>
      </w:r>
      <w:r>
        <w:rPr>
          <w:rFonts w:ascii="Times New Roman" w:hAnsi="Times New Roman" w:cs="Times New Roman" w:hint="eastAsia"/>
          <w:sz w:val="24"/>
          <w:lang w:eastAsia="zh-CN"/>
        </w:rPr>
        <w:t>b</w:t>
      </w:r>
      <w:r w:rsidRPr="00E01AB3">
        <w:rPr>
          <w:rFonts w:ascii="Times New Roman" w:hAnsi="Times New Roman" w:cs="Times New Roman"/>
          <w:sz w:val="24"/>
        </w:rPr>
        <w:t>oth WMSD prevalence and exposure levels at various body regions among shipbuilding workers were very high. This could be attributable to the awkward and prolonged bending postures adopted in the manufacturing processes. It was found that WMSD positive workers got higher QEC scores and identified as higher exposure levels compared with WMSD negative workers, and a weak correlation between WMSD prevalence and QEC score as well as that between WMSD prevalence and exposure levels were exist at back, shoulder/arm and wrist/hand. Both the prevalence of WMSDs and the exposure levels varied among workers of different type of works.</w:t>
      </w:r>
      <w:r>
        <w:rPr>
          <w:rFonts w:ascii="Times New Roman" w:hAnsi="Times New Roman" w:cs="Times New Roman" w:hint="eastAsia"/>
          <w:sz w:val="24"/>
          <w:lang w:eastAsia="zh-CN"/>
        </w:rPr>
        <w:t xml:space="preserve"> In c</w:t>
      </w:r>
      <w:r w:rsidRPr="00E01AB3">
        <w:rPr>
          <w:rFonts w:ascii="Times New Roman" w:hAnsi="Times New Roman" w:cs="Times New Roman"/>
          <w:sz w:val="24"/>
        </w:rPr>
        <w:t>onclusion</w:t>
      </w:r>
      <w:r>
        <w:rPr>
          <w:rFonts w:ascii="Times New Roman" w:hAnsi="Times New Roman" w:cs="Times New Roman" w:hint="eastAsia"/>
          <w:sz w:val="24"/>
          <w:lang w:eastAsia="zh-CN"/>
        </w:rPr>
        <w:t>,</w:t>
      </w:r>
      <w:r w:rsidRPr="00E01AB3">
        <w:rPr>
          <w:rFonts w:ascii="Times New Roman" w:hAnsi="Times New Roman" w:cs="Times New Roman"/>
          <w:sz w:val="24"/>
        </w:rPr>
        <w:t xml:space="preserve"> </w:t>
      </w:r>
      <w:r>
        <w:rPr>
          <w:rFonts w:ascii="Times New Roman" w:hAnsi="Times New Roman" w:cs="Times New Roman" w:hint="eastAsia"/>
          <w:sz w:val="24"/>
          <w:lang w:eastAsia="zh-CN"/>
        </w:rPr>
        <w:t>t</w:t>
      </w:r>
      <w:r w:rsidRPr="00E01AB3">
        <w:rPr>
          <w:rFonts w:ascii="Times New Roman" w:hAnsi="Times New Roman" w:cs="Times New Roman"/>
          <w:sz w:val="24"/>
        </w:rPr>
        <w:t>here was a high WMSD prevalence and serious exposure risks at various body regions among shipbuilding workers. It seems that a higher exposure risk would lead to a</w:t>
      </w:r>
      <w:r>
        <w:rPr>
          <w:rFonts w:ascii="Times New Roman" w:hAnsi="Times New Roman" w:cs="Times New Roman" w:hint="eastAsia"/>
          <w:sz w:val="24"/>
          <w:lang w:eastAsia="zh-CN"/>
        </w:rPr>
        <w:t>n</w:t>
      </w:r>
      <w:r w:rsidRPr="00E01AB3">
        <w:rPr>
          <w:rFonts w:ascii="Times New Roman" w:hAnsi="Times New Roman" w:cs="Times New Roman"/>
          <w:sz w:val="24"/>
        </w:rPr>
        <w:t xml:space="preserve"> increase in the prevalence of WMSD slightly. And there were exposure distribution differences between workers from six major types of work in the same shipyard.</w:t>
      </w:r>
    </w:p>
    <w:p w:rsidR="002350BC" w:rsidRDefault="002350BC"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0B0FD8" w:rsidRPr="000B0FD8">
        <w:t xml:space="preserve"> </w:t>
      </w:r>
      <w:r w:rsidR="000B0FD8" w:rsidRPr="000B0FD8">
        <w:rPr>
          <w:rFonts w:ascii="Times New Roman" w:hAnsi="Times New Roman" w:cs="Times New Roman"/>
          <w:i/>
          <w:sz w:val="24"/>
        </w:rPr>
        <w:t xml:space="preserve">Exposure level, </w:t>
      </w:r>
      <w:r w:rsidR="000B0FD8">
        <w:rPr>
          <w:rFonts w:ascii="Times New Roman" w:hAnsi="Times New Roman" w:cs="Times New Roman" w:hint="eastAsia"/>
          <w:i/>
          <w:sz w:val="24"/>
          <w:lang w:eastAsia="zh-CN"/>
        </w:rPr>
        <w:t>Q</w:t>
      </w:r>
      <w:r w:rsidR="000B0FD8" w:rsidRPr="000B0FD8">
        <w:rPr>
          <w:rFonts w:ascii="Times New Roman" w:hAnsi="Times New Roman" w:cs="Times New Roman"/>
          <w:i/>
          <w:sz w:val="24"/>
        </w:rPr>
        <w:t xml:space="preserve">uick exposure check, </w:t>
      </w:r>
      <w:r w:rsidR="000B0FD8">
        <w:rPr>
          <w:rFonts w:ascii="Times New Roman" w:hAnsi="Times New Roman" w:cs="Times New Roman" w:hint="eastAsia"/>
          <w:i/>
          <w:sz w:val="24"/>
          <w:lang w:eastAsia="zh-CN"/>
        </w:rPr>
        <w:t>S</w:t>
      </w:r>
      <w:r w:rsidR="000B0FD8" w:rsidRPr="000B0FD8">
        <w:rPr>
          <w:rFonts w:ascii="Times New Roman" w:hAnsi="Times New Roman" w:cs="Times New Roman"/>
          <w:i/>
          <w:sz w:val="24"/>
        </w:rPr>
        <w:t xml:space="preserve">hipbuilding worker, </w:t>
      </w:r>
      <w:r w:rsidR="000B0FD8">
        <w:rPr>
          <w:rFonts w:ascii="Times New Roman" w:hAnsi="Times New Roman" w:cs="Times New Roman" w:hint="eastAsia"/>
          <w:i/>
          <w:sz w:val="24"/>
          <w:lang w:eastAsia="zh-CN"/>
        </w:rPr>
        <w:t>T</w:t>
      </w:r>
      <w:r w:rsidR="000B0FD8" w:rsidRPr="000B0FD8">
        <w:rPr>
          <w:rFonts w:ascii="Times New Roman" w:hAnsi="Times New Roman" w:cs="Times New Roman"/>
          <w:i/>
          <w:sz w:val="24"/>
        </w:rPr>
        <w:t>ype of work</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0B0FD8" w:rsidP="00DF04E3">
      <w:pPr>
        <w:pStyle w:val="HTML"/>
        <w:jc w:val="both"/>
        <w:rPr>
          <w:rFonts w:ascii="Times New Roman" w:hAnsi="Times New Roman" w:cs="Times New Roman"/>
          <w:iCs/>
          <w:sz w:val="24"/>
        </w:rPr>
      </w:pPr>
      <w:r>
        <w:rPr>
          <w:rFonts w:ascii="Times New Roman" w:hAnsi="Times New Roman" w:cs="Times New Roman" w:hint="eastAsia"/>
          <w:iCs/>
          <w:sz w:val="24"/>
          <w:lang w:eastAsia="zh-CN"/>
        </w:rPr>
        <w:t>Ying Qu</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sidRPr="000B0FD8">
        <w:rPr>
          <w:rFonts w:ascii="ArialMT" w:eastAsiaTheme="minorEastAsia" w:hAnsi="ArialMT" w:cstheme="minorBidi"/>
          <w:sz w:val="22"/>
          <w:szCs w:val="22"/>
          <w:lang w:val="en-IN"/>
        </w:rPr>
        <w:t>Chinese Academy of Sciences</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sidR="00505857">
        <w:rPr>
          <w:rFonts w:ascii="Times New Roman" w:hAnsi="Times New Roman" w:cs="Times New Roman" w:hint="eastAsia"/>
          <w:iCs/>
          <w:sz w:val="24"/>
          <w:lang w:eastAsia="zh-CN"/>
        </w:rPr>
        <w:t>a</w:t>
      </w:r>
      <w:r w:rsidR="00505857" w:rsidRPr="00505857">
        <w:t xml:space="preserve"> </w:t>
      </w:r>
      <w:r w:rsidR="00505857">
        <w:rPr>
          <w:rFonts w:ascii="Times New Roman" w:hAnsi="Times New Roman" w:cs="Times New Roman" w:hint="eastAsia"/>
          <w:iCs/>
          <w:sz w:val="24"/>
          <w:lang w:eastAsia="zh-CN"/>
        </w:rPr>
        <w:t>r</w:t>
      </w:r>
      <w:r w:rsidR="00505857" w:rsidRPr="00505857">
        <w:rPr>
          <w:rFonts w:ascii="Times New Roman" w:hAnsi="Times New Roman" w:cs="Times New Roman"/>
          <w:iCs/>
          <w:sz w:val="24"/>
        </w:rPr>
        <w:t xml:space="preserve">esearch </w:t>
      </w:r>
      <w:r w:rsidR="00505857">
        <w:rPr>
          <w:rFonts w:ascii="Times New Roman" w:hAnsi="Times New Roman" w:cs="Times New Roman" w:hint="eastAsia"/>
          <w:iCs/>
          <w:sz w:val="24"/>
          <w:lang w:eastAsia="zh-CN"/>
        </w:rPr>
        <w:t>a</w:t>
      </w:r>
      <w:r w:rsidR="00505857" w:rsidRPr="00505857">
        <w:rPr>
          <w:rFonts w:ascii="Times New Roman" w:hAnsi="Times New Roman" w:cs="Times New Roman"/>
          <w:iCs/>
          <w:sz w:val="24"/>
        </w:rPr>
        <w:t>ssociate</w:t>
      </w:r>
      <w:r w:rsidR="00DF04E3" w:rsidRPr="00DF04E3">
        <w:rPr>
          <w:rFonts w:ascii="Times New Roman" w:hAnsi="Times New Roman" w:cs="Times New Roman"/>
          <w:iCs/>
          <w:sz w:val="24"/>
        </w:rPr>
        <w:t xml:space="preserve"> </w:t>
      </w:r>
      <w:r w:rsidR="00505857">
        <w:rPr>
          <w:rFonts w:ascii="Times New Roman" w:hAnsi="Times New Roman" w:cs="Times New Roman" w:hint="eastAsia"/>
          <w:iCs/>
          <w:sz w:val="24"/>
          <w:lang w:eastAsia="zh-CN"/>
        </w:rPr>
        <w:t xml:space="preserve">professor </w:t>
      </w:r>
      <w:r w:rsidR="00DF04E3" w:rsidRPr="00DF04E3">
        <w:rPr>
          <w:rFonts w:ascii="Times New Roman" w:hAnsi="Times New Roman" w:cs="Times New Roman"/>
          <w:iCs/>
          <w:sz w:val="24"/>
        </w:rPr>
        <w:t xml:space="preserve">of </w:t>
      </w:r>
      <w:r w:rsidR="00505857" w:rsidRPr="00505857">
        <w:rPr>
          <w:rFonts w:ascii="Times New Roman" w:hAnsi="Times New Roman" w:cs="Times New Roman"/>
          <w:iCs/>
          <w:sz w:val="24"/>
        </w:rPr>
        <w:t>National Institute of Occupational Health and Poison Control, Chinese Center for Disease Control and Prevention</w:t>
      </w:r>
      <w:r w:rsidR="00505857">
        <w:rPr>
          <w:rFonts w:ascii="Times New Roman" w:hAnsi="Times New Roman" w:cs="Times New Roman" w:hint="eastAsia"/>
          <w:iCs/>
          <w:sz w:val="24"/>
          <w:lang w:eastAsia="zh-CN"/>
        </w:rPr>
        <w:t xml:space="preserve"> (China CDC)</w:t>
      </w:r>
      <w:r w:rsidR="00DF04E3" w:rsidRPr="00DF04E3">
        <w:rPr>
          <w:rFonts w:ascii="Times New Roman" w:hAnsi="Times New Roman" w:cs="Times New Roman"/>
          <w:iCs/>
          <w:sz w:val="24"/>
        </w:rPr>
        <w:t>. He has published more than 5 papers in reputed journals.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
        <w:jc w:val="both"/>
        <w:rPr>
          <w:rFonts w:ascii="Times New Roman" w:hAnsi="Times New Roman" w:cs="Times New Roman"/>
          <w:iCs/>
          <w:sz w:val="24"/>
        </w:rPr>
      </w:pPr>
    </w:p>
    <w:p w:rsidR="0013080D" w:rsidRPr="0013080D" w:rsidRDefault="0013080D" w:rsidP="0013080D">
      <w:pPr>
        <w:pStyle w:val="HTML"/>
        <w:numPr>
          <w:ilvl w:val="0"/>
          <w:numId w:val="1"/>
        </w:numPr>
        <w:jc w:val="both"/>
        <w:rPr>
          <w:rFonts w:ascii="Times New Roman" w:hAnsi="Times New Roman" w:cs="Times New Roman"/>
          <w:iCs/>
          <w:sz w:val="24"/>
        </w:rPr>
      </w:pPr>
      <w:r w:rsidRPr="0013080D">
        <w:rPr>
          <w:rFonts w:ascii="Times New Roman" w:hAnsi="Times New Roman" w:cs="Times New Roman"/>
          <w:iCs/>
          <w:sz w:val="24"/>
        </w:rPr>
        <w:t>Qu Y. &amp; Wang, Z. (2017) Research progress on biomarkers of work-related musculoskeletal disorders. Journal of Environmental and Occupational Medicine 34, 817-825.</w:t>
      </w:r>
    </w:p>
    <w:p w:rsidR="0013080D" w:rsidRPr="0013080D" w:rsidRDefault="0013080D" w:rsidP="0013080D">
      <w:pPr>
        <w:pStyle w:val="HTML"/>
        <w:numPr>
          <w:ilvl w:val="0"/>
          <w:numId w:val="1"/>
        </w:numPr>
        <w:jc w:val="both"/>
        <w:rPr>
          <w:rFonts w:ascii="Times New Roman" w:hAnsi="Times New Roman" w:cs="Times New Roman"/>
          <w:iCs/>
          <w:sz w:val="24"/>
        </w:rPr>
      </w:pPr>
      <w:r w:rsidRPr="0013080D">
        <w:rPr>
          <w:rFonts w:ascii="Times New Roman" w:hAnsi="Times New Roman" w:cs="Times New Roman"/>
          <w:iCs/>
          <w:sz w:val="24"/>
        </w:rPr>
        <w:t>Qu Y. et al. (2017)Multiwalled Carbon Nanotubes Inhibit Steroidogenesis by Disrupting Steroidogenic Acute Regulatory Protein Expression and Redox Status. J. Nanosci. Nanotechnol. 17, 914-925.</w:t>
      </w:r>
    </w:p>
    <w:p w:rsidR="0013080D" w:rsidRPr="0013080D" w:rsidRDefault="0013080D" w:rsidP="0013080D">
      <w:pPr>
        <w:pStyle w:val="HTML"/>
        <w:numPr>
          <w:ilvl w:val="0"/>
          <w:numId w:val="1"/>
        </w:numPr>
        <w:jc w:val="both"/>
        <w:rPr>
          <w:rFonts w:ascii="Times New Roman" w:hAnsi="Times New Roman" w:cs="Times New Roman"/>
          <w:iCs/>
          <w:sz w:val="24"/>
        </w:rPr>
      </w:pPr>
      <w:r w:rsidRPr="0013080D">
        <w:rPr>
          <w:rFonts w:ascii="Times New Roman" w:hAnsi="Times New Roman" w:cs="Times New Roman"/>
          <w:iCs/>
          <w:sz w:val="24"/>
        </w:rPr>
        <w:t>Gonnissen D., Qu, Y. et al. (2016) Comparison of cellular effects of starch-coated SPIONs and poly(lactic-co-glycolic acid) matrix nanoparticles on human monocytes. International Journal of Nanomedicine 11, 5221-5236.</w:t>
      </w:r>
    </w:p>
    <w:p w:rsidR="0013080D" w:rsidRPr="0013080D" w:rsidRDefault="0013080D" w:rsidP="0013080D">
      <w:pPr>
        <w:pStyle w:val="HTML"/>
        <w:numPr>
          <w:ilvl w:val="0"/>
          <w:numId w:val="1"/>
        </w:numPr>
        <w:jc w:val="both"/>
        <w:rPr>
          <w:rFonts w:ascii="Times New Roman" w:hAnsi="Times New Roman" w:cs="Times New Roman"/>
          <w:iCs/>
          <w:sz w:val="24"/>
        </w:rPr>
      </w:pPr>
      <w:r w:rsidRPr="0013080D">
        <w:rPr>
          <w:rFonts w:ascii="Times New Roman" w:hAnsi="Times New Roman" w:cs="Times New Roman"/>
          <w:iCs/>
          <w:sz w:val="24"/>
        </w:rPr>
        <w:t>Borgognoni C. F. (2015) Qu Y. et al. Reaction of human macrophages on protein corona covered TiO2 nanoparticles. Nanomedicine-Nanotechnology Biology and Medicine 11, 275-282.</w:t>
      </w:r>
    </w:p>
    <w:p w:rsidR="003803D1" w:rsidRPr="003803D1" w:rsidRDefault="0013080D" w:rsidP="0013080D">
      <w:pPr>
        <w:pStyle w:val="HTML"/>
        <w:numPr>
          <w:ilvl w:val="0"/>
          <w:numId w:val="1"/>
        </w:numPr>
        <w:jc w:val="both"/>
        <w:rPr>
          <w:rFonts w:ascii="Times New Roman" w:hAnsi="Times New Roman" w:cs="Times New Roman"/>
          <w:iCs/>
          <w:sz w:val="24"/>
        </w:rPr>
      </w:pPr>
      <w:r w:rsidRPr="0013080D">
        <w:rPr>
          <w:rFonts w:ascii="Times New Roman" w:hAnsi="Times New Roman" w:cs="Times New Roman"/>
          <w:iCs/>
          <w:sz w:val="24"/>
        </w:rPr>
        <w:t>Qu Y. et al. (2011)Full Assessment of Fate and Physiological Behavior of Quantum Dots Utilizing Caenorhabditis elegans as a Model Organism. Nano Lett. 11, 3174-3183.</w:t>
      </w:r>
      <w:r w:rsidR="003803D1" w:rsidRPr="003803D1">
        <w:rPr>
          <w:rFonts w:ascii="Times New Roman" w:hAnsi="Times New Roman" w:cs="Times New Roman"/>
          <w:iCs/>
          <w:sz w:val="24"/>
        </w:rPr>
        <w:t>.</w:t>
      </w:r>
    </w:p>
    <w:p w:rsidR="003803D1" w:rsidRDefault="003803D1" w:rsidP="00DF04E3">
      <w:pPr>
        <w:pStyle w:val="HTML"/>
        <w:jc w:val="both"/>
        <w:rPr>
          <w:rFonts w:ascii="Times New Roman" w:hAnsi="Times New Roman" w:cs="Times New Roman"/>
          <w:iCs/>
          <w:sz w:val="24"/>
        </w:rPr>
      </w:pPr>
    </w:p>
    <w:p w:rsidR="00B3082B" w:rsidRDefault="0013080D" w:rsidP="00B3082B">
      <w:pPr>
        <w:pStyle w:val="HTML"/>
        <w:jc w:val="both"/>
        <w:rPr>
          <w:rFonts w:ascii="Times New Roman" w:hAnsi="Times New Roman" w:cs="Times New Roman"/>
          <w:b/>
          <w:iCs/>
          <w:sz w:val="24"/>
        </w:rPr>
      </w:pPr>
      <w:r w:rsidRPr="0013080D">
        <w:rPr>
          <w:noProof/>
          <w:lang w:val="en-US" w:eastAsia="zh-CN"/>
        </w:rPr>
        <w:drawing>
          <wp:inline distT="0" distB="0" distL="0" distR="0">
            <wp:extent cx="696350" cy="1005840"/>
            <wp:effectExtent l="19050" t="0" r="8500" b="0"/>
            <wp:docPr id="1" name="图片 1" descr="C:\Users\Ying Qu\Desktop\曲颖\找工作\证件照\白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Ying Qu\Desktop\曲颖\找工作\证件照\白底.jpg"/>
                    <pic:cNvPicPr>
                      <a:picLocks noChangeAspect="1" noChangeArrowheads="1"/>
                    </pic:cNvPicPr>
                  </pic:nvPicPr>
                  <pic:blipFill>
                    <a:blip r:embed="rId7" cstate="print"/>
                    <a:srcRect l="5000" t="3571" r="5000" b="3596"/>
                    <a:stretch>
                      <a:fillRect/>
                    </a:stretch>
                  </pic:blipFill>
                  <pic:spPr bwMode="auto">
                    <a:xfrm>
                      <a:off x="0" y="0"/>
                      <a:ext cx="694919" cy="1003773"/>
                    </a:xfrm>
                    <a:prstGeom prst="rect">
                      <a:avLst/>
                    </a:prstGeom>
                    <a:noFill/>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hint="eastAsia"/>
          <w:iCs/>
          <w:sz w:val="24"/>
          <w:lang w:eastAsia="zh-CN"/>
        </w:rPr>
      </w:pPr>
      <w:r w:rsidRPr="00B6703B">
        <w:rPr>
          <w:rFonts w:ascii="Times New Roman" w:hAnsi="Times New Roman" w:cs="Times New Roman"/>
          <w:iCs/>
          <w:sz w:val="24"/>
        </w:rPr>
        <w:t>Email Id:</w:t>
      </w:r>
      <w:r w:rsidR="0013080D">
        <w:rPr>
          <w:rFonts w:ascii="Times New Roman" w:hAnsi="Times New Roman" w:cs="Times New Roman" w:hint="eastAsia"/>
          <w:iCs/>
          <w:sz w:val="24"/>
          <w:lang w:eastAsia="zh-CN"/>
        </w:rPr>
        <w:t>quyingcdc@163.com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57333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52E" w:rsidRDefault="0052352E" w:rsidP="00495C76">
      <w:pPr>
        <w:spacing w:after="0" w:line="240" w:lineRule="auto"/>
      </w:pPr>
      <w:r>
        <w:separator/>
      </w:r>
    </w:p>
  </w:endnote>
  <w:endnote w:type="continuationSeparator" w:id="1">
    <w:p w:rsidR="0052352E" w:rsidRDefault="0052352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52E" w:rsidRDefault="0052352E" w:rsidP="00495C76">
      <w:pPr>
        <w:spacing w:after="0" w:line="240" w:lineRule="auto"/>
      </w:pPr>
      <w:r>
        <w:separator/>
      </w:r>
    </w:p>
  </w:footnote>
  <w:footnote w:type="continuationSeparator" w:id="1">
    <w:p w:rsidR="0052352E" w:rsidRDefault="0052352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495C76"/>
    <w:rsid w:val="000A4C22"/>
    <w:rsid w:val="000B0FD8"/>
    <w:rsid w:val="0013080D"/>
    <w:rsid w:val="002350BC"/>
    <w:rsid w:val="0028059F"/>
    <w:rsid w:val="002F4DF0"/>
    <w:rsid w:val="00333E31"/>
    <w:rsid w:val="003803D1"/>
    <w:rsid w:val="0038483D"/>
    <w:rsid w:val="00435234"/>
    <w:rsid w:val="00495C76"/>
    <w:rsid w:val="004F0EF8"/>
    <w:rsid w:val="00505857"/>
    <w:rsid w:val="0052352E"/>
    <w:rsid w:val="00573339"/>
    <w:rsid w:val="00627419"/>
    <w:rsid w:val="006C057D"/>
    <w:rsid w:val="00B3082B"/>
    <w:rsid w:val="00B6703B"/>
    <w:rsid w:val="00BA654F"/>
    <w:rsid w:val="00CE511D"/>
    <w:rsid w:val="00DF04E3"/>
    <w:rsid w:val="00E01AB3"/>
    <w:rsid w:val="00EC2C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33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a0"/>
    <w:rsid w:val="000B0FD8"/>
    <w:rPr>
      <w:rFonts w:ascii="Minion-Regular" w:hAnsi="Minion-Regular"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王忠旭</cp:lastModifiedBy>
  <cp:revision>2</cp:revision>
  <dcterms:created xsi:type="dcterms:W3CDTF">2018-02-13T03:25:00Z</dcterms:created>
  <dcterms:modified xsi:type="dcterms:W3CDTF">2018-02-13T03:25:00Z</dcterms:modified>
</cp:coreProperties>
</file>