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1A1" w:rsidRDefault="001C21A1" w:rsidP="001C21A1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1C21A1">
        <w:rPr>
          <w:rFonts w:ascii="Times New Roman" w:hAnsi="Times New Roman" w:cs="Times New Roman"/>
          <w:b/>
          <w:sz w:val="24"/>
          <w:szCs w:val="24"/>
          <w:lang w:val="en-IN"/>
        </w:rPr>
        <w:t>Epigenetic reprogram</w:t>
      </w:r>
      <w:r w:rsidR="00916CD8">
        <w:rPr>
          <w:rFonts w:ascii="Times New Roman" w:hAnsi="Times New Roman" w:cs="Times New Roman"/>
          <w:b/>
          <w:sz w:val="24"/>
          <w:szCs w:val="24"/>
          <w:lang w:val="en-IN"/>
        </w:rPr>
        <w:t>m</w:t>
      </w:r>
      <w:r w:rsidRPr="001C21A1">
        <w:rPr>
          <w:rFonts w:ascii="Times New Roman" w:hAnsi="Times New Roman" w:cs="Times New Roman"/>
          <w:b/>
          <w:sz w:val="24"/>
          <w:szCs w:val="24"/>
          <w:lang w:val="en-IN"/>
        </w:rPr>
        <w:t>ing of epithelial to mesenchymal transition in breast cancer using the CRISPR dCas9 platform</w:t>
      </w:r>
    </w:p>
    <w:p w:rsidR="001C21A1" w:rsidRDefault="001C21A1" w:rsidP="00822FC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22FC7" w:rsidRPr="00FF4441" w:rsidRDefault="00822FC7" w:rsidP="00822FC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FF4441">
        <w:rPr>
          <w:rFonts w:ascii="Times New Roman" w:hAnsi="Times New Roman" w:cs="Times New Roman"/>
          <w:sz w:val="24"/>
          <w:szCs w:val="24"/>
        </w:rPr>
        <w:t>Charlene Waryah</w:t>
      </w:r>
      <w:r w:rsidRPr="00FF444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 w:rsidRPr="00FF4441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F4441">
        <w:rPr>
          <w:rFonts w:ascii="Times New Roman" w:hAnsi="Times New Roman" w:cs="Times New Roman"/>
          <w:sz w:val="24"/>
          <w:szCs w:val="24"/>
        </w:rPr>
        <w:t>Joseph Cursons</w:t>
      </w:r>
      <w:r w:rsidRPr="00FF444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22F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Leandro Maghaleas</w:t>
      </w:r>
      <w:r w:rsidRPr="00FF444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22FC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FF4441">
        <w:rPr>
          <w:rFonts w:ascii="Times New Roman" w:hAnsi="Times New Roman" w:cs="Times New Roman"/>
          <w:sz w:val="24"/>
          <w:szCs w:val="24"/>
        </w:rPr>
        <w:t>olette Moses</w:t>
      </w:r>
      <w:r w:rsidRPr="00FF4441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FF4441">
        <w:rPr>
          <w:rFonts w:ascii="Times New Roman" w:hAnsi="Times New Roman" w:cs="Times New Roman"/>
          <w:sz w:val="24"/>
          <w:szCs w:val="24"/>
        </w:rPr>
        <w:t>, Irina Glas</w:t>
      </w:r>
      <w:r w:rsidRPr="00FF444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F4441">
        <w:rPr>
          <w:rFonts w:ascii="Times New Roman" w:hAnsi="Times New Roman" w:cs="Times New Roman"/>
          <w:sz w:val="24"/>
          <w:szCs w:val="24"/>
        </w:rPr>
        <w:t xml:space="preserve">, &amp; Pilar Blancafort </w:t>
      </w:r>
      <w:r w:rsidRPr="00FF4441">
        <w:rPr>
          <w:rFonts w:ascii="Times New Roman" w:hAnsi="Times New Roman" w:cs="Times New Roman"/>
          <w:sz w:val="24"/>
          <w:szCs w:val="24"/>
          <w:vertAlign w:val="superscript"/>
        </w:rPr>
        <w:t>1,2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822FC7" w:rsidRPr="00EA56A0" w:rsidRDefault="00822FC7" w:rsidP="00822FC7">
      <w:pPr>
        <w:pStyle w:val="NoSpacing"/>
        <w:spacing w:line="360" w:lineRule="auto"/>
        <w:rPr>
          <w:rFonts w:ascii="Times New Roman" w:hAnsi="Times New Roman" w:cs="Times New Roman"/>
          <w:sz w:val="20"/>
          <w:szCs w:val="24"/>
        </w:rPr>
      </w:pPr>
      <w:r w:rsidRPr="00EA56A0">
        <w:rPr>
          <w:rFonts w:ascii="Times New Roman" w:hAnsi="Times New Roman" w:cs="Times New Roman"/>
          <w:sz w:val="20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4"/>
          <w:vertAlign w:val="superscript"/>
        </w:rPr>
        <w:t xml:space="preserve"> </w:t>
      </w:r>
      <w:r w:rsidRPr="00EA56A0">
        <w:rPr>
          <w:rFonts w:ascii="Times New Roman" w:hAnsi="Times New Roman" w:cs="Times New Roman"/>
          <w:sz w:val="20"/>
          <w:szCs w:val="24"/>
        </w:rPr>
        <w:t xml:space="preserve">Cancer Epigenetics Group, </w:t>
      </w:r>
      <w:proofErr w:type="gramStart"/>
      <w:r w:rsidRPr="00EA56A0">
        <w:rPr>
          <w:rFonts w:ascii="Times New Roman" w:hAnsi="Times New Roman" w:cs="Times New Roman"/>
          <w:sz w:val="20"/>
          <w:szCs w:val="24"/>
        </w:rPr>
        <w:t>The</w:t>
      </w:r>
      <w:proofErr w:type="gramEnd"/>
      <w:r w:rsidRPr="00EA56A0">
        <w:rPr>
          <w:rFonts w:ascii="Times New Roman" w:hAnsi="Times New Roman" w:cs="Times New Roman"/>
          <w:sz w:val="20"/>
          <w:szCs w:val="24"/>
        </w:rPr>
        <w:t xml:space="preserve"> Harry Perkins Institute of Medical Research, Perth, WA, 6009, Australia</w:t>
      </w:r>
    </w:p>
    <w:p w:rsidR="00822FC7" w:rsidRPr="00EA56A0" w:rsidRDefault="00822FC7" w:rsidP="00822FC7">
      <w:pPr>
        <w:pStyle w:val="NoSpacing"/>
        <w:spacing w:line="360" w:lineRule="auto"/>
        <w:rPr>
          <w:rFonts w:ascii="Times New Roman" w:hAnsi="Times New Roman" w:cs="Times New Roman"/>
          <w:sz w:val="20"/>
          <w:szCs w:val="24"/>
        </w:rPr>
      </w:pPr>
      <w:r w:rsidRPr="00EA56A0">
        <w:rPr>
          <w:rFonts w:ascii="Times New Roman" w:hAnsi="Times New Roman" w:cs="Times New Roman"/>
          <w:sz w:val="20"/>
          <w:szCs w:val="24"/>
          <w:vertAlign w:val="superscript"/>
        </w:rPr>
        <w:t>2</w:t>
      </w:r>
      <w:r w:rsidRPr="00EA56A0">
        <w:rPr>
          <w:rFonts w:ascii="Times New Roman" w:hAnsi="Times New Roman" w:cs="Times New Roman"/>
          <w:sz w:val="20"/>
          <w:szCs w:val="24"/>
        </w:rPr>
        <w:t xml:space="preserve"> School of Human Sciences, </w:t>
      </w:r>
      <w:proofErr w:type="gramStart"/>
      <w:r w:rsidRPr="00EA56A0">
        <w:rPr>
          <w:rFonts w:ascii="Times New Roman" w:hAnsi="Times New Roman" w:cs="Times New Roman"/>
          <w:sz w:val="20"/>
          <w:szCs w:val="24"/>
        </w:rPr>
        <w:t>The</w:t>
      </w:r>
      <w:proofErr w:type="gramEnd"/>
      <w:r w:rsidRPr="00EA56A0">
        <w:rPr>
          <w:rFonts w:ascii="Times New Roman" w:hAnsi="Times New Roman" w:cs="Times New Roman"/>
          <w:sz w:val="20"/>
          <w:szCs w:val="24"/>
        </w:rPr>
        <w:t xml:space="preserve"> University of Western Australia, Perth, WA, 6009, Australia</w:t>
      </w:r>
    </w:p>
    <w:p w:rsidR="00822FC7" w:rsidRPr="00EA56A0" w:rsidRDefault="00822FC7" w:rsidP="00822FC7">
      <w:pPr>
        <w:spacing w:line="360" w:lineRule="auto"/>
        <w:rPr>
          <w:rFonts w:ascii="Times New Roman" w:hAnsi="Times New Roman" w:cs="Times New Roman"/>
          <w:sz w:val="20"/>
          <w:szCs w:val="24"/>
        </w:rPr>
      </w:pPr>
      <w:r w:rsidRPr="00EA56A0">
        <w:rPr>
          <w:rFonts w:ascii="Times New Roman" w:hAnsi="Times New Roman" w:cs="Times New Roman"/>
          <w:sz w:val="20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4"/>
          <w:vertAlign w:val="superscript"/>
        </w:rPr>
        <w:t xml:space="preserve"> </w:t>
      </w:r>
      <w:r w:rsidRPr="00EA56A0">
        <w:rPr>
          <w:rFonts w:ascii="Times New Roman" w:hAnsi="Times New Roman" w:cs="Times New Roman"/>
          <w:sz w:val="20"/>
          <w:szCs w:val="24"/>
        </w:rPr>
        <w:t>Bioinformatics Division, Walter and Eliza Hall Institute of Medical Research, Parkville, VIC, 3052, Australia</w:t>
      </w:r>
    </w:p>
    <w:p w:rsidR="00916CD8" w:rsidRDefault="002F03BE" w:rsidP="002F03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Dysregulated e</w:t>
      </w:r>
      <w:r w:rsidRPr="004D01EF">
        <w:rPr>
          <w:rFonts w:ascii="Times New Roman" w:hAnsi="Times New Roman" w:cs="Times New Roman"/>
          <w:sz w:val="24"/>
          <w:szCs w:val="24"/>
        </w:rPr>
        <w:t xml:space="preserve">pigenetic </w:t>
      </w:r>
      <w:r>
        <w:rPr>
          <w:rFonts w:ascii="Times New Roman" w:hAnsi="Times New Roman" w:cs="Times New Roman"/>
          <w:sz w:val="24"/>
          <w:szCs w:val="24"/>
        </w:rPr>
        <w:t xml:space="preserve">regulation is an </w:t>
      </w:r>
      <w:r w:rsidRPr="004D01EF">
        <w:rPr>
          <w:rFonts w:ascii="Times New Roman" w:hAnsi="Times New Roman" w:cs="Times New Roman"/>
          <w:sz w:val="24"/>
          <w:szCs w:val="24"/>
        </w:rPr>
        <w:t xml:space="preserve">important </w:t>
      </w:r>
      <w:r>
        <w:rPr>
          <w:rFonts w:ascii="Times New Roman" w:hAnsi="Times New Roman" w:cs="Times New Roman"/>
          <w:sz w:val="24"/>
          <w:szCs w:val="24"/>
        </w:rPr>
        <w:t xml:space="preserve">step in </w:t>
      </w:r>
      <w:r w:rsidR="00916CD8">
        <w:rPr>
          <w:rFonts w:ascii="Times New Roman" w:hAnsi="Times New Roman" w:cs="Times New Roman"/>
          <w:sz w:val="24"/>
          <w:szCs w:val="24"/>
        </w:rPr>
        <w:t xml:space="preserve">breast </w:t>
      </w:r>
      <w:r w:rsidRPr="004D01EF">
        <w:rPr>
          <w:rFonts w:ascii="Times New Roman" w:hAnsi="Times New Roman" w:cs="Times New Roman"/>
          <w:sz w:val="24"/>
          <w:szCs w:val="24"/>
        </w:rPr>
        <w:t xml:space="preserve">cancer progression, allowing silencing of tumour suppressors </w:t>
      </w:r>
      <w:r>
        <w:rPr>
          <w:rFonts w:ascii="Times New Roman" w:hAnsi="Times New Roman" w:cs="Times New Roman"/>
          <w:sz w:val="24"/>
          <w:szCs w:val="24"/>
        </w:rPr>
        <w:t>and/</w:t>
      </w:r>
      <w:r w:rsidRPr="004D01EF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 xml:space="preserve">reversion </w:t>
      </w:r>
      <w:r w:rsidRPr="004D01EF">
        <w:rPr>
          <w:rFonts w:ascii="Times New Roman" w:hAnsi="Times New Roman" w:cs="Times New Roman"/>
          <w:sz w:val="24"/>
          <w:szCs w:val="24"/>
        </w:rPr>
        <w:t xml:space="preserve">of developmental programs. </w:t>
      </w:r>
      <w:r w:rsidR="001C21A1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Pr="00EA56A0">
        <w:rPr>
          <w:rFonts w:ascii="Times New Roman" w:hAnsi="Times New Roman" w:cs="Times New Roman"/>
          <w:sz w:val="24"/>
          <w:szCs w:val="24"/>
        </w:rPr>
        <w:t xml:space="preserve">pithelial to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EA56A0">
        <w:rPr>
          <w:rFonts w:ascii="Times New Roman" w:hAnsi="Times New Roman" w:cs="Times New Roman"/>
          <w:sz w:val="24"/>
          <w:szCs w:val="24"/>
        </w:rPr>
        <w:t xml:space="preserve">esenchymal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EA56A0">
        <w:rPr>
          <w:rFonts w:ascii="Times New Roman" w:hAnsi="Times New Roman" w:cs="Times New Roman"/>
          <w:sz w:val="24"/>
          <w:szCs w:val="24"/>
        </w:rPr>
        <w:t>ransition (EMT)</w:t>
      </w:r>
      <w:r w:rsidR="001C21A1">
        <w:rPr>
          <w:rFonts w:ascii="Times New Roman" w:hAnsi="Times New Roman" w:cs="Times New Roman"/>
          <w:sz w:val="24"/>
          <w:szCs w:val="24"/>
        </w:rPr>
        <w:t xml:space="preserve"> is one such disrupted program whereby</w:t>
      </w:r>
      <w:r w:rsidRPr="00EA56A0">
        <w:rPr>
          <w:rFonts w:ascii="Times New Roman" w:hAnsi="Times New Roman" w:cs="Times New Roman"/>
          <w:sz w:val="24"/>
          <w:szCs w:val="24"/>
        </w:rPr>
        <w:t xml:space="preserve"> epithelial cells reduce </w:t>
      </w:r>
      <w:r>
        <w:rPr>
          <w:rFonts w:ascii="Times New Roman" w:hAnsi="Times New Roman" w:cs="Times New Roman"/>
          <w:sz w:val="24"/>
          <w:szCs w:val="24"/>
        </w:rPr>
        <w:t>their</w:t>
      </w:r>
      <w:r w:rsidRPr="00EA56A0">
        <w:rPr>
          <w:rFonts w:ascii="Times New Roman" w:hAnsi="Times New Roman" w:cs="Times New Roman"/>
          <w:sz w:val="24"/>
          <w:szCs w:val="24"/>
        </w:rPr>
        <w:t xml:space="preserve"> </w:t>
      </w:r>
      <w:r w:rsidR="001C21A1" w:rsidRPr="001C21A1">
        <w:rPr>
          <w:rFonts w:ascii="Times New Roman" w:hAnsi="Times New Roman" w:cs="Times New Roman"/>
          <w:sz w:val="24"/>
          <w:szCs w:val="24"/>
        </w:rPr>
        <w:t xml:space="preserve">cell-cell adhesion </w:t>
      </w:r>
      <w:r w:rsidRPr="00EA56A0">
        <w:rPr>
          <w:rFonts w:ascii="Times New Roman" w:hAnsi="Times New Roman" w:cs="Times New Roman"/>
          <w:sz w:val="24"/>
          <w:szCs w:val="24"/>
        </w:rPr>
        <w:t xml:space="preserve">and </w:t>
      </w:r>
      <w:r w:rsidR="001C21A1">
        <w:rPr>
          <w:rFonts w:ascii="Times New Roman" w:hAnsi="Times New Roman" w:cs="Times New Roman"/>
          <w:sz w:val="24"/>
          <w:szCs w:val="24"/>
        </w:rPr>
        <w:t>polarity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21A1">
        <w:rPr>
          <w:rFonts w:ascii="Times New Roman" w:hAnsi="Times New Roman" w:cs="Times New Roman"/>
          <w:sz w:val="24"/>
          <w:szCs w:val="24"/>
        </w:rPr>
        <w:t xml:space="preserve">and </w:t>
      </w:r>
      <w:r w:rsidR="001C21A1" w:rsidRPr="001C21A1">
        <w:rPr>
          <w:rFonts w:ascii="Times New Roman" w:hAnsi="Times New Roman" w:cs="Times New Roman"/>
          <w:sz w:val="24"/>
          <w:szCs w:val="24"/>
        </w:rPr>
        <w:t>adopt a more mesenchymal phenotype, with increased cell motility facilitating metastatic dissemination, and stem cell-like characteristics supporting therapeutic resistance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16CD8" w:rsidRPr="00916CD8">
        <w:rPr>
          <w:rFonts w:ascii="Times New Roman" w:hAnsi="Times New Roman" w:cs="Times New Roman"/>
          <w:sz w:val="24"/>
          <w:szCs w:val="24"/>
        </w:rPr>
        <w:t xml:space="preserve">The clinical relevance of EMT is highlighted by its enrichment in aggressive triple negative breast cancers, particularly the basal-like and </w:t>
      </w:r>
      <w:proofErr w:type="spellStart"/>
      <w:r w:rsidR="00916CD8" w:rsidRPr="00916CD8">
        <w:rPr>
          <w:rFonts w:ascii="Times New Roman" w:hAnsi="Times New Roman" w:cs="Times New Roman"/>
          <w:sz w:val="24"/>
          <w:szCs w:val="24"/>
        </w:rPr>
        <w:t>claudin</w:t>
      </w:r>
      <w:proofErr w:type="spellEnd"/>
      <w:r w:rsidR="00916CD8" w:rsidRPr="00916CD8">
        <w:rPr>
          <w:rFonts w:ascii="Times New Roman" w:hAnsi="Times New Roman" w:cs="Times New Roman"/>
          <w:sz w:val="24"/>
          <w:szCs w:val="24"/>
        </w:rPr>
        <w:t>-low subtypes.</w:t>
      </w:r>
    </w:p>
    <w:p w:rsidR="002F03BE" w:rsidRDefault="001C21A1" w:rsidP="002F03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1A1">
        <w:rPr>
          <w:rFonts w:ascii="Times New Roman" w:hAnsi="Times New Roman" w:cs="Times New Roman"/>
          <w:sz w:val="24"/>
          <w:szCs w:val="24"/>
        </w:rPr>
        <w:t xml:space="preserve">While EMT signatures contain hundreds of genes, their expression is controlled by core of effector transcription factors (TFs) including the pro-mesenchymal </w:t>
      </w:r>
      <w:r w:rsidR="002F03BE">
        <w:rPr>
          <w:rFonts w:ascii="Times New Roman" w:hAnsi="Times New Roman" w:cs="Times New Roman"/>
          <w:sz w:val="24"/>
          <w:szCs w:val="24"/>
        </w:rPr>
        <w:t xml:space="preserve">TWIST1/2, SNAI1/2 and ZEB1/2 which bind E-box sites and recruit epigenetic modifier complexes to silence genes </w:t>
      </w:r>
      <w:r>
        <w:rPr>
          <w:rFonts w:ascii="Times New Roman" w:hAnsi="Times New Roman" w:cs="Times New Roman"/>
          <w:sz w:val="24"/>
          <w:szCs w:val="24"/>
        </w:rPr>
        <w:t>such as pro-epithelial</w:t>
      </w:r>
      <w:r w:rsidR="002F03BE">
        <w:rPr>
          <w:rFonts w:ascii="Times New Roman" w:hAnsi="Times New Roman" w:cs="Times New Roman"/>
          <w:sz w:val="24"/>
          <w:szCs w:val="24"/>
        </w:rPr>
        <w:t xml:space="preserve"> </w:t>
      </w:r>
      <w:r w:rsidR="002F03BE" w:rsidRPr="0067681B">
        <w:rPr>
          <w:rFonts w:ascii="Times New Roman" w:hAnsi="Times New Roman" w:cs="Times New Roman"/>
          <w:i/>
          <w:sz w:val="24"/>
          <w:szCs w:val="24"/>
        </w:rPr>
        <w:t>CDH1</w:t>
      </w:r>
      <w:r w:rsidR="002F03BE">
        <w:rPr>
          <w:rFonts w:ascii="Times New Roman" w:hAnsi="Times New Roman" w:cs="Times New Roman"/>
          <w:sz w:val="24"/>
          <w:szCs w:val="24"/>
        </w:rPr>
        <w:t xml:space="preserve"> (E-cadherin). </w:t>
      </w:r>
      <w:r w:rsidR="00916CD8">
        <w:rPr>
          <w:rFonts w:ascii="Times New Roman" w:hAnsi="Times New Roman" w:cs="Times New Roman"/>
          <w:sz w:val="24"/>
          <w:szCs w:val="24"/>
        </w:rPr>
        <w:t>P</w:t>
      </w:r>
      <w:r w:rsidR="002F03BE">
        <w:rPr>
          <w:rFonts w:ascii="Times New Roman" w:hAnsi="Times New Roman" w:cs="Times New Roman"/>
          <w:sz w:val="24"/>
          <w:szCs w:val="24"/>
        </w:rPr>
        <w:t>ro-</w:t>
      </w:r>
      <w:r w:rsidR="002F03BE" w:rsidRPr="00EA56A0">
        <w:rPr>
          <w:rFonts w:ascii="Times New Roman" w:hAnsi="Times New Roman" w:cs="Times New Roman"/>
          <w:sz w:val="24"/>
          <w:szCs w:val="24"/>
        </w:rPr>
        <w:t>epithelial</w:t>
      </w:r>
      <w:r w:rsidR="002F03BE">
        <w:rPr>
          <w:rFonts w:ascii="Times New Roman" w:hAnsi="Times New Roman" w:cs="Times New Roman"/>
          <w:sz w:val="24"/>
          <w:szCs w:val="24"/>
        </w:rPr>
        <w:t xml:space="preserve"> </w:t>
      </w:r>
      <w:r w:rsidR="002F03BE" w:rsidRPr="00EA56A0">
        <w:rPr>
          <w:rFonts w:ascii="Times New Roman" w:hAnsi="Times New Roman" w:cs="Times New Roman"/>
          <w:sz w:val="24"/>
          <w:szCs w:val="24"/>
        </w:rPr>
        <w:t>miR</w:t>
      </w:r>
      <w:r>
        <w:rPr>
          <w:rFonts w:ascii="Times New Roman" w:hAnsi="Times New Roman" w:cs="Times New Roman"/>
          <w:sz w:val="24"/>
          <w:szCs w:val="24"/>
        </w:rPr>
        <w:t xml:space="preserve">NA, </w:t>
      </w:r>
      <w:r w:rsidR="00916CD8">
        <w:rPr>
          <w:rFonts w:ascii="Times New Roman" w:hAnsi="Times New Roman" w:cs="Times New Roman"/>
          <w:sz w:val="24"/>
          <w:szCs w:val="24"/>
        </w:rPr>
        <w:t xml:space="preserve">such as </w:t>
      </w:r>
      <w:r w:rsidRPr="001C21A1">
        <w:rPr>
          <w:rFonts w:ascii="Times New Roman" w:hAnsi="Times New Roman" w:cs="Times New Roman"/>
          <w:sz w:val="24"/>
          <w:szCs w:val="24"/>
        </w:rPr>
        <w:t>the miR-200 family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F03BE" w:rsidRPr="00EA56A0">
        <w:rPr>
          <w:rFonts w:ascii="Times New Roman" w:hAnsi="Times New Roman" w:cs="Times New Roman"/>
          <w:sz w:val="24"/>
          <w:szCs w:val="24"/>
        </w:rPr>
        <w:t xml:space="preserve">helps establish switch-like behaviours </w:t>
      </w:r>
      <w:r w:rsidR="002F03BE">
        <w:rPr>
          <w:rFonts w:ascii="Times New Roman" w:hAnsi="Times New Roman" w:cs="Times New Roman"/>
          <w:sz w:val="24"/>
          <w:szCs w:val="24"/>
        </w:rPr>
        <w:t xml:space="preserve">that allow </w:t>
      </w:r>
      <w:r w:rsidR="002F03BE" w:rsidRPr="00EA56A0">
        <w:rPr>
          <w:rFonts w:ascii="Times New Roman" w:hAnsi="Times New Roman" w:cs="Times New Roman"/>
          <w:sz w:val="24"/>
          <w:szCs w:val="24"/>
        </w:rPr>
        <w:t xml:space="preserve">fate acquisition, and importantly, this provides plasticity along the EMT axis, allowing the reverse mesenchymal to epithelial transition (MET) process. </w:t>
      </w:r>
      <w:r w:rsidR="00916CD8" w:rsidRPr="00916CD8">
        <w:rPr>
          <w:rFonts w:ascii="Times New Roman" w:hAnsi="Times New Roman" w:cs="Times New Roman"/>
          <w:sz w:val="24"/>
          <w:szCs w:val="24"/>
        </w:rPr>
        <w:t>Together with their ability to simultaneously target multiple EMT-associated transcripts, miRNAs are thus emerging as critical regulators of EMT.</w:t>
      </w:r>
      <w:r w:rsidR="002F03BE">
        <w:rPr>
          <w:rFonts w:ascii="Times New Roman" w:hAnsi="Times New Roman" w:cs="Times New Roman"/>
          <w:sz w:val="24"/>
          <w:szCs w:val="24"/>
        </w:rPr>
        <w:t xml:space="preserve">  In</w:t>
      </w:r>
      <w:r w:rsidR="002F03BE" w:rsidRPr="00EA56A0">
        <w:rPr>
          <w:rFonts w:ascii="Times New Roman" w:hAnsi="Times New Roman" w:cs="Times New Roman"/>
          <w:sz w:val="24"/>
          <w:szCs w:val="24"/>
        </w:rPr>
        <w:t xml:space="preserve"> </w:t>
      </w:r>
      <w:r w:rsidR="002F03BE">
        <w:rPr>
          <w:rFonts w:ascii="Times New Roman" w:hAnsi="Times New Roman" w:cs="Times New Roman"/>
          <w:sz w:val="24"/>
          <w:szCs w:val="24"/>
        </w:rPr>
        <w:t xml:space="preserve">many </w:t>
      </w:r>
      <w:r w:rsidR="002F03BE" w:rsidRPr="00EA56A0">
        <w:rPr>
          <w:rFonts w:ascii="Times New Roman" w:hAnsi="Times New Roman" w:cs="Times New Roman"/>
          <w:sz w:val="24"/>
          <w:szCs w:val="24"/>
        </w:rPr>
        <w:t xml:space="preserve">mesenchymal breast cancers </w:t>
      </w:r>
      <w:r w:rsidR="002F03BE">
        <w:rPr>
          <w:rFonts w:ascii="Times New Roman" w:hAnsi="Times New Roman" w:cs="Times New Roman"/>
          <w:sz w:val="24"/>
          <w:szCs w:val="24"/>
        </w:rPr>
        <w:t xml:space="preserve">pro-epithelial </w:t>
      </w:r>
      <w:r w:rsidR="002F03BE" w:rsidRPr="00EA56A0">
        <w:rPr>
          <w:rFonts w:ascii="Times New Roman" w:hAnsi="Times New Roman" w:cs="Times New Roman"/>
          <w:sz w:val="24"/>
          <w:szCs w:val="24"/>
        </w:rPr>
        <w:t xml:space="preserve">miRNAs are silenced through DNA and histone </w:t>
      </w:r>
      <w:r w:rsidR="002F03BE">
        <w:rPr>
          <w:rFonts w:ascii="Times New Roman" w:hAnsi="Times New Roman" w:cs="Times New Roman"/>
          <w:sz w:val="24"/>
          <w:szCs w:val="24"/>
        </w:rPr>
        <w:t xml:space="preserve">modifications while pro-mesenchymal TFs are upregulated, providing an opportunity to restore control over the regulatory networks controlling EMT.  </w:t>
      </w:r>
    </w:p>
    <w:p w:rsidR="002F03BE" w:rsidRPr="00EA56A0" w:rsidRDefault="002F03BE" w:rsidP="002F03B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Using the CRISPR/dCas9 effector system, repression of </w:t>
      </w:r>
      <w:r w:rsidR="001C21A1">
        <w:rPr>
          <w:rFonts w:ascii="Times New Roman" w:hAnsi="Times New Roman" w:cs="Times New Roman"/>
          <w:sz w:val="24"/>
          <w:szCs w:val="24"/>
        </w:rPr>
        <w:t>these key TFs</w:t>
      </w:r>
      <w:r>
        <w:rPr>
          <w:rFonts w:ascii="Times New Roman" w:hAnsi="Times New Roman" w:cs="Times New Roman"/>
          <w:sz w:val="24"/>
          <w:szCs w:val="24"/>
        </w:rPr>
        <w:t xml:space="preserve"> will</w:t>
      </w:r>
      <w:r w:rsidRPr="0018691F">
        <w:rPr>
          <w:rFonts w:ascii="Times New Roman" w:hAnsi="Times New Roman" w:cs="Times New Roman"/>
          <w:sz w:val="24"/>
          <w:szCs w:val="24"/>
        </w:rPr>
        <w:t xml:space="preserve"> drive MET and establish a therapeutic window</w:t>
      </w:r>
      <w:r>
        <w:rPr>
          <w:rFonts w:ascii="Times New Roman" w:hAnsi="Times New Roman" w:cs="Times New Roman"/>
          <w:sz w:val="24"/>
          <w:szCs w:val="24"/>
        </w:rPr>
        <w:t xml:space="preserve"> in breast cancers associated with a poor prognosis</w:t>
      </w:r>
      <w:r w:rsidRPr="0018691F">
        <w:rPr>
          <w:rFonts w:ascii="Times New Roman" w:hAnsi="Times New Roman" w:cs="Times New Roman"/>
          <w:sz w:val="24"/>
          <w:szCs w:val="24"/>
        </w:rPr>
        <w:t xml:space="preserve">. </w:t>
      </w:r>
      <w:r w:rsidRPr="00EA56A0">
        <w:rPr>
          <w:rFonts w:ascii="Times New Roman" w:hAnsi="Times New Roman" w:cs="Times New Roman"/>
          <w:sz w:val="24"/>
          <w:szCs w:val="24"/>
        </w:rPr>
        <w:t xml:space="preserve">This ability to epigenetically manipulate and reprogram </w:t>
      </w:r>
      <w:r>
        <w:rPr>
          <w:rFonts w:ascii="Times New Roman" w:hAnsi="Times New Roman" w:cs="Times New Roman"/>
          <w:sz w:val="24"/>
          <w:szCs w:val="24"/>
        </w:rPr>
        <w:t xml:space="preserve">breast cancer cells </w:t>
      </w:r>
      <w:r w:rsidRPr="00EA56A0">
        <w:rPr>
          <w:rFonts w:ascii="Times New Roman" w:hAnsi="Times New Roman" w:cs="Times New Roman"/>
          <w:sz w:val="24"/>
          <w:szCs w:val="24"/>
        </w:rPr>
        <w:t xml:space="preserve">will help to elucidate cancer </w:t>
      </w:r>
      <w:r w:rsidRPr="00EA56A0">
        <w:rPr>
          <w:rFonts w:ascii="Times New Roman" w:hAnsi="Times New Roman" w:cs="Times New Roman"/>
          <w:sz w:val="24"/>
          <w:szCs w:val="24"/>
        </w:rPr>
        <w:lastRenderedPageBreak/>
        <w:t xml:space="preserve">pathogenesis and provide novel genome-based opportunities for therapeutic intervention of </w:t>
      </w:r>
      <w:proofErr w:type="spellStart"/>
      <w:r w:rsidRPr="00EA56A0">
        <w:rPr>
          <w:rFonts w:ascii="Times New Roman" w:hAnsi="Times New Roman" w:cs="Times New Roman"/>
          <w:sz w:val="24"/>
          <w:szCs w:val="24"/>
        </w:rPr>
        <w:t>chemoresistant</w:t>
      </w:r>
      <w:proofErr w:type="spellEnd"/>
      <w:r w:rsidRPr="00EA56A0">
        <w:rPr>
          <w:rFonts w:ascii="Times New Roman" w:hAnsi="Times New Roman" w:cs="Times New Roman"/>
          <w:sz w:val="24"/>
          <w:szCs w:val="24"/>
        </w:rPr>
        <w:t xml:space="preserve"> malignancies.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Pr="001C21A1" w:rsidRDefault="0028059F" w:rsidP="001C21A1">
      <w:pPr>
        <w:pStyle w:val="HTMLPreformatted"/>
        <w:jc w:val="both"/>
        <w:rPr>
          <w:rFonts w:ascii="Times New Roman" w:hAnsi="Times New Roman" w:cs="Times New Roman"/>
          <w:i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1C21A1">
        <w:rPr>
          <w:rFonts w:ascii="Times New Roman" w:hAnsi="Times New Roman" w:cs="Times New Roman"/>
          <w:sz w:val="24"/>
        </w:rPr>
        <w:t xml:space="preserve"> </w:t>
      </w:r>
      <w:r w:rsidR="00822FC7">
        <w:rPr>
          <w:rFonts w:ascii="Times New Roman" w:hAnsi="Times New Roman" w:cs="Times New Roman"/>
          <w:i/>
          <w:sz w:val="24"/>
        </w:rPr>
        <w:t>breast cancer</w:t>
      </w:r>
      <w:r w:rsidR="001C21A1">
        <w:rPr>
          <w:rFonts w:ascii="Times New Roman" w:hAnsi="Times New Roman" w:cs="Times New Roman"/>
          <w:i/>
          <w:sz w:val="24"/>
        </w:rPr>
        <w:t>,</w:t>
      </w:r>
      <w:r w:rsidR="001C21A1" w:rsidRPr="001C21A1">
        <w:t xml:space="preserve"> </w:t>
      </w:r>
      <w:r w:rsidR="001C21A1" w:rsidRPr="001C21A1">
        <w:rPr>
          <w:rFonts w:ascii="Times New Roman" w:hAnsi="Times New Roman" w:cs="Times New Roman"/>
          <w:i/>
          <w:sz w:val="24"/>
        </w:rPr>
        <w:t>CRISPR,</w:t>
      </w:r>
      <w:r w:rsidR="001C21A1" w:rsidRPr="001C21A1">
        <w:t xml:space="preserve"> </w:t>
      </w:r>
      <w:r w:rsidR="001C21A1" w:rsidRPr="001C21A1">
        <w:rPr>
          <w:rFonts w:ascii="Times New Roman" w:hAnsi="Times New Roman" w:cs="Times New Roman"/>
          <w:i/>
          <w:sz w:val="24"/>
        </w:rPr>
        <w:t>Epigenetic editing,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Pr="005C09EB" w:rsidRDefault="00822FC7" w:rsidP="005C09EB">
      <w:pPr>
        <w:pStyle w:val="HTMLPreformatted"/>
        <w:spacing w:line="360" w:lineRule="auto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Dr </w:t>
      </w:r>
      <w:r w:rsidR="00916CD8">
        <w:rPr>
          <w:rFonts w:ascii="Times New Roman" w:hAnsi="Times New Roman" w:cs="Times New Roman"/>
          <w:iCs/>
          <w:sz w:val="24"/>
        </w:rPr>
        <w:t xml:space="preserve">Charlene </w:t>
      </w:r>
      <w:r>
        <w:rPr>
          <w:rFonts w:ascii="Times New Roman" w:hAnsi="Times New Roman" w:cs="Times New Roman"/>
          <w:iCs/>
          <w:sz w:val="24"/>
        </w:rPr>
        <w:t xml:space="preserve">Waryah </w:t>
      </w:r>
      <w:r w:rsidR="00916CD8">
        <w:rPr>
          <w:rFonts w:ascii="Times New Roman" w:hAnsi="Times New Roman" w:cs="Times New Roman"/>
          <w:iCs/>
          <w:sz w:val="24"/>
        </w:rPr>
        <w:t xml:space="preserve">completed her PhD </w:t>
      </w:r>
      <w:r w:rsidR="00A255FE" w:rsidRPr="00A255FE">
        <w:rPr>
          <w:rFonts w:ascii="Times New Roman" w:hAnsi="Times New Roman" w:cs="Times New Roman"/>
          <w:iCs/>
          <w:sz w:val="24"/>
        </w:rPr>
        <w:t xml:space="preserve">at Curtin University, Perth Australia </w:t>
      </w:r>
      <w:r w:rsidR="00916CD8">
        <w:rPr>
          <w:rFonts w:ascii="Times New Roman" w:hAnsi="Times New Roman" w:cs="Times New Roman"/>
          <w:iCs/>
          <w:sz w:val="24"/>
        </w:rPr>
        <w:t xml:space="preserve">in </w:t>
      </w:r>
      <w:r w:rsidR="00A255FE">
        <w:rPr>
          <w:rFonts w:ascii="Times New Roman" w:hAnsi="Times New Roman" w:cs="Times New Roman"/>
          <w:iCs/>
          <w:sz w:val="24"/>
        </w:rPr>
        <w:t xml:space="preserve">the field of </w:t>
      </w:r>
      <w:r w:rsidR="00916CD8">
        <w:rPr>
          <w:rFonts w:ascii="Times New Roman" w:hAnsi="Times New Roman" w:cs="Times New Roman"/>
          <w:iCs/>
          <w:sz w:val="24"/>
        </w:rPr>
        <w:t xml:space="preserve">Medical Microbiology in 2015.  She pursued her postdoctoral studies at the Albert Einstein College of Medicine, NYC in the field of cancer research. Dr Waryah returned to Australia and joined </w:t>
      </w:r>
      <w:r w:rsidR="00A255FE">
        <w:rPr>
          <w:rFonts w:ascii="Times New Roman" w:hAnsi="Times New Roman" w:cs="Times New Roman"/>
          <w:iCs/>
          <w:sz w:val="24"/>
        </w:rPr>
        <w:t xml:space="preserve">the </w:t>
      </w:r>
      <w:r w:rsidR="005C09EB" w:rsidRPr="005C09EB">
        <w:rPr>
          <w:rFonts w:ascii="Times New Roman" w:hAnsi="Times New Roman" w:cs="Times New Roman"/>
          <w:iCs/>
          <w:sz w:val="24"/>
        </w:rPr>
        <w:t xml:space="preserve">Cancer Epigenetics Laboratory located at the Harry Perkins Institute of Medical Research, under the supervision of Associate Professor Pilar Blancafort. This position implemented </w:t>
      </w:r>
      <w:r w:rsidR="005C09EB">
        <w:rPr>
          <w:rFonts w:ascii="Times New Roman" w:hAnsi="Times New Roman" w:cs="Times New Roman"/>
          <w:iCs/>
          <w:sz w:val="24"/>
        </w:rPr>
        <w:t>her</w:t>
      </w:r>
      <w:r w:rsidR="005C09EB" w:rsidRPr="005C09EB">
        <w:rPr>
          <w:rFonts w:ascii="Times New Roman" w:hAnsi="Times New Roman" w:cs="Times New Roman"/>
          <w:iCs/>
          <w:sz w:val="24"/>
        </w:rPr>
        <w:t xml:space="preserve"> keen interest in developing functionalised novel molecular approaches to not only understand how cancer cells behave but use </w:t>
      </w:r>
      <w:proofErr w:type="spellStart"/>
      <w:r w:rsidR="005C09EB" w:rsidRPr="005C09EB">
        <w:rPr>
          <w:rFonts w:ascii="Times New Roman" w:hAnsi="Times New Roman" w:cs="Times New Roman"/>
          <w:iCs/>
          <w:sz w:val="24"/>
        </w:rPr>
        <w:t>epigenome</w:t>
      </w:r>
      <w:proofErr w:type="spellEnd"/>
      <w:r w:rsidR="005C09EB" w:rsidRPr="005C09EB">
        <w:rPr>
          <w:rFonts w:ascii="Times New Roman" w:hAnsi="Times New Roman" w:cs="Times New Roman"/>
          <w:iCs/>
          <w:sz w:val="24"/>
        </w:rPr>
        <w:t xml:space="preserve"> engineering tools to ultimately reprogram the cancer cells to a more normal like state</w:t>
      </w:r>
      <w:r w:rsidR="005C09EB">
        <w:rPr>
          <w:rFonts w:ascii="Times New Roman" w:hAnsi="Times New Roman" w:cs="Times New Roman"/>
          <w:iCs/>
          <w:sz w:val="24"/>
        </w:rPr>
        <w:t>.</w:t>
      </w:r>
    </w:p>
    <w:p w:rsidR="00A255FE" w:rsidRDefault="00A255FE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822FC7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AU" w:eastAsia="en-AU"/>
        </w:rPr>
        <w:drawing>
          <wp:inline distT="0" distB="0" distL="0" distR="0">
            <wp:extent cx="1467451" cy="1222409"/>
            <wp:effectExtent l="7937" t="0" r="7938" b="7937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bstract pic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06" t="46284" r="49880" b="32374"/>
                    <a:stretch/>
                  </pic:blipFill>
                  <pic:spPr bwMode="auto">
                    <a:xfrm rot="5400000">
                      <a:off x="0" y="0"/>
                      <a:ext cx="1468373" cy="1223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</w:t>
      </w:r>
      <w:r w:rsidR="002F03BE">
        <w:rPr>
          <w:rFonts w:ascii="Times New Roman" w:hAnsi="Times New Roman" w:cs="Times New Roman"/>
          <w:iCs/>
          <w:sz w:val="24"/>
        </w:rPr>
        <w:t>D</w:t>
      </w:r>
      <w:r w:rsidRPr="00B6703B">
        <w:rPr>
          <w:rFonts w:ascii="Times New Roman" w:hAnsi="Times New Roman" w:cs="Times New Roman"/>
          <w:iCs/>
          <w:sz w:val="24"/>
        </w:rPr>
        <w:t>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7" w:history="1">
        <w:r w:rsidR="002F03BE" w:rsidRPr="00DF2151">
          <w:rPr>
            <w:rStyle w:val="Hyperlink"/>
            <w:rFonts w:ascii="Times New Roman" w:hAnsi="Times New Roman" w:cs="Times New Roman"/>
            <w:iCs/>
            <w:sz w:val="24"/>
          </w:rPr>
          <w:t>charlene.waryah@perkins.uwa.edu.au</w:t>
        </w:r>
      </w:hyperlink>
    </w:p>
    <w:p w:rsidR="002F03BE" w:rsidRPr="00DF04E3" w:rsidRDefault="002F03BE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CCD" w:rsidRDefault="00EC2CCD" w:rsidP="00495C76">
      <w:pPr>
        <w:spacing w:after="0" w:line="240" w:lineRule="auto"/>
      </w:pPr>
      <w:r>
        <w:separator/>
      </w:r>
    </w:p>
  </w:endnote>
  <w:endnote w:type="continuationSeparator" w:id="0">
    <w:p w:rsidR="00EC2CCD" w:rsidRDefault="00EC2CC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CCD" w:rsidRDefault="00EC2CCD" w:rsidP="00495C76">
      <w:pPr>
        <w:spacing w:after="0" w:line="240" w:lineRule="auto"/>
      </w:pPr>
      <w:r>
        <w:separator/>
      </w:r>
    </w:p>
  </w:footnote>
  <w:footnote w:type="continuationSeparator" w:id="0">
    <w:p w:rsidR="00EC2CCD" w:rsidRDefault="00EC2CC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AU" w:eastAsia="en-AU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3549C"/>
    <w:rsid w:val="0007081D"/>
    <w:rsid w:val="000A4C22"/>
    <w:rsid w:val="001C21A1"/>
    <w:rsid w:val="002350BC"/>
    <w:rsid w:val="0028059F"/>
    <w:rsid w:val="002F03BE"/>
    <w:rsid w:val="002F4DF0"/>
    <w:rsid w:val="00333E31"/>
    <w:rsid w:val="0038483D"/>
    <w:rsid w:val="00435234"/>
    <w:rsid w:val="00495C76"/>
    <w:rsid w:val="005C09EB"/>
    <w:rsid w:val="00627419"/>
    <w:rsid w:val="006C057D"/>
    <w:rsid w:val="00822FC7"/>
    <w:rsid w:val="00916CD8"/>
    <w:rsid w:val="00A255FE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1AB78B"/>
  <w15:docId w15:val="{FE8EE7EB-B6C9-4288-AD4B-540A40E9E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Spacing">
    <w:name w:val="No Spacing"/>
    <w:uiPriority w:val="1"/>
    <w:qFormat/>
    <w:rsid w:val="00822FC7"/>
    <w:pPr>
      <w:spacing w:after="0" w:line="240" w:lineRule="auto"/>
    </w:pPr>
    <w:rPr>
      <w:lang w:val="en-AU"/>
    </w:rPr>
  </w:style>
  <w:style w:type="character" w:styleId="Hyperlink">
    <w:name w:val="Hyperlink"/>
    <w:basedOn w:val="DefaultParagraphFont"/>
    <w:uiPriority w:val="99"/>
    <w:unhideWhenUsed/>
    <w:rsid w:val="002F03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harlene.waryah@perkins.uwa.edu.a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Charlene Waryah</cp:lastModifiedBy>
  <cp:revision>4</cp:revision>
  <dcterms:created xsi:type="dcterms:W3CDTF">2018-09-14T03:36:00Z</dcterms:created>
  <dcterms:modified xsi:type="dcterms:W3CDTF">2018-09-19T09:35:00Z</dcterms:modified>
</cp:coreProperties>
</file>