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FB0" w:rsidRPr="00DD0FB0" w:rsidRDefault="00DD0FB0" w:rsidP="00DD0FB0">
      <w:pPr>
        <w:adjustRightInd w:val="0"/>
        <w:snapToGrid w:val="0"/>
        <w:spacing w:after="24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DD0FB0">
        <w:rPr>
          <w:rFonts w:ascii="Times New Roman" w:hAnsi="Times New Roman" w:cs="Times New Roman"/>
          <w:b/>
          <w:sz w:val="24"/>
          <w:szCs w:val="24"/>
        </w:rPr>
        <w:t>Plasma Levels of Cytokines (IL-10, IFN-γ and TNF-α) in Multidrug Resistant Tuberculosis and Drug Responsive Tuberculosis Patients in Ghana</w:t>
      </w:r>
    </w:p>
    <w:p w:rsidR="00DD0FB0" w:rsidRPr="00DD0FB0" w:rsidRDefault="00DD0FB0" w:rsidP="00DD0FB0">
      <w:pPr>
        <w:rPr>
          <w:rFonts w:ascii="Times New Roman" w:hAnsi="Times New Roman" w:cs="Times New Roman"/>
          <w:sz w:val="24"/>
          <w:szCs w:val="24"/>
          <w:u w:val="single"/>
        </w:rPr>
      </w:pPr>
      <w:r w:rsidRPr="00DD0FB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Anthony </w:t>
      </w:r>
      <w:proofErr w:type="spellStart"/>
      <w:r w:rsidRPr="00DD0FB0">
        <w:rPr>
          <w:rFonts w:ascii="Times New Roman" w:hAnsi="Times New Roman" w:cs="Times New Roman"/>
          <w:sz w:val="24"/>
          <w:szCs w:val="24"/>
          <w:u w:val="single"/>
        </w:rPr>
        <w:t>Basingnaa</w:t>
      </w:r>
      <w:proofErr w:type="spellEnd"/>
      <w:r w:rsidRPr="00DD0FB0">
        <w:rPr>
          <w:rFonts w:ascii="Times New Roman" w:hAnsi="Times New Roman" w:cs="Times New Roman"/>
          <w:smallCaps/>
          <w:spacing w:val="-2"/>
          <w:sz w:val="24"/>
          <w:szCs w:val="24"/>
          <w:u w:val="single"/>
        </w:rPr>
        <w:t xml:space="preserve"> </w:t>
      </w:r>
      <w:r w:rsidRPr="00DD0FB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1, 2</w:t>
      </w:r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, Samuel </w:t>
      </w:r>
      <w:proofErr w:type="spellStart"/>
      <w:r w:rsidRPr="00DD0FB0">
        <w:rPr>
          <w:rFonts w:ascii="Times New Roman" w:hAnsi="Times New Roman" w:cs="Times New Roman"/>
          <w:sz w:val="24"/>
          <w:szCs w:val="24"/>
          <w:u w:val="single"/>
        </w:rPr>
        <w:t>Antwi-Baffour</w:t>
      </w:r>
      <w:proofErr w:type="spellEnd"/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D0FB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, Dinah </w:t>
      </w:r>
      <w:proofErr w:type="spellStart"/>
      <w:r w:rsidRPr="00DD0FB0">
        <w:rPr>
          <w:rFonts w:ascii="Times New Roman" w:hAnsi="Times New Roman" w:cs="Times New Roman"/>
          <w:sz w:val="24"/>
          <w:szCs w:val="24"/>
          <w:u w:val="single"/>
        </w:rPr>
        <w:t>Obenewaa</w:t>
      </w:r>
      <w:proofErr w:type="spellEnd"/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 Nkansah</w:t>
      </w:r>
      <w:r w:rsidRPr="00DD0FB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, Emmanuel Afutu </w:t>
      </w:r>
      <w:r w:rsidRPr="00DD0FB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</w:t>
      </w:r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 and Enid </w:t>
      </w:r>
      <w:proofErr w:type="spellStart"/>
      <w:r w:rsidRPr="00DD0FB0">
        <w:rPr>
          <w:rFonts w:ascii="Times New Roman" w:hAnsi="Times New Roman" w:cs="Times New Roman"/>
          <w:sz w:val="24"/>
          <w:szCs w:val="24"/>
          <w:u w:val="single"/>
        </w:rPr>
        <w:t>Owusu</w:t>
      </w:r>
      <w:proofErr w:type="spellEnd"/>
      <w:r w:rsidRPr="00DD0FB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</w:p>
    <w:p w:rsidR="00DD0FB0" w:rsidRPr="00DD0FB0" w:rsidRDefault="00DD0FB0" w:rsidP="0028059F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</w:p>
    <w:p w:rsidR="00DD0FB0" w:rsidRPr="00DD0FB0" w:rsidRDefault="00DD0FB0" w:rsidP="00DD0FB0">
      <w:pPr>
        <w:pStyle w:val="NoSpacing"/>
        <w:spacing w:line="276" w:lineRule="auto"/>
        <w:ind w:left="270" w:hanging="157"/>
        <w:rPr>
          <w:rFonts w:ascii="Times New Roman" w:hAnsi="Times New Roman" w:cs="Times New Roman"/>
          <w:i/>
          <w:sz w:val="24"/>
          <w:szCs w:val="24"/>
        </w:rPr>
      </w:pPr>
      <w:r w:rsidRPr="00DD0FB0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DD0FB0">
        <w:rPr>
          <w:rFonts w:ascii="Times New Roman" w:hAnsi="Times New Roman" w:cs="Times New Roman"/>
          <w:i/>
          <w:sz w:val="24"/>
          <w:szCs w:val="24"/>
        </w:rPr>
        <w:t>Department of Medical Laboratory Sciences, School of Biomedical and Allied Health Sciences, University of Ghana, Accra, Ghana</w:t>
      </w:r>
    </w:p>
    <w:p w:rsidR="00DD0FB0" w:rsidRPr="00DD0FB0" w:rsidRDefault="00DD0FB0" w:rsidP="00DD0FB0">
      <w:pPr>
        <w:pStyle w:val="NoSpacing"/>
        <w:spacing w:line="276" w:lineRule="auto"/>
        <w:ind w:left="113"/>
        <w:rPr>
          <w:rFonts w:ascii="Times New Roman" w:hAnsi="Times New Roman" w:cs="Times New Roman"/>
          <w:i/>
          <w:sz w:val="24"/>
          <w:szCs w:val="24"/>
        </w:rPr>
      </w:pPr>
      <w:r w:rsidRPr="00DD0F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2 </w:t>
      </w:r>
      <w:r w:rsidRPr="00DD0FB0">
        <w:rPr>
          <w:rFonts w:ascii="Times New Roman" w:hAnsi="Times New Roman" w:cs="Times New Roman"/>
          <w:i/>
          <w:sz w:val="24"/>
          <w:szCs w:val="24"/>
        </w:rPr>
        <w:t>Ghana Health Service, PMB, Ministries, Accra, Ghana</w:t>
      </w:r>
    </w:p>
    <w:p w:rsidR="00DD0FB0" w:rsidRPr="00DD0FB0" w:rsidRDefault="00DD0FB0" w:rsidP="00DD0FB0">
      <w:pPr>
        <w:pStyle w:val="NoSpacing"/>
        <w:spacing w:line="276" w:lineRule="auto"/>
        <w:ind w:left="270" w:hanging="157"/>
        <w:rPr>
          <w:rFonts w:ascii="Times New Roman" w:hAnsi="Times New Roman" w:cs="Times New Roman"/>
          <w:i/>
          <w:sz w:val="24"/>
          <w:szCs w:val="24"/>
        </w:rPr>
      </w:pPr>
      <w:r w:rsidRPr="00DD0FB0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3 </w:t>
      </w:r>
      <w:r w:rsidRPr="00DD0FB0">
        <w:rPr>
          <w:rFonts w:ascii="Times New Roman" w:hAnsi="Times New Roman" w:cs="Times New Roman"/>
          <w:i/>
          <w:sz w:val="24"/>
          <w:szCs w:val="24"/>
        </w:rPr>
        <w:t>Department of Medical Microbiology, School of Biomedical and Allied Health Sciences, College of  Health Sciences, University of Ghana, Accra ,Ghana</w:t>
      </w:r>
    </w:p>
    <w:p w:rsidR="00AB53D5" w:rsidRPr="00AB53D5" w:rsidRDefault="00AB53D5" w:rsidP="00AB53D5">
      <w:pPr>
        <w:pStyle w:val="NoSpacing"/>
        <w:adjustRightInd w:val="0"/>
        <w:snapToGrid w:val="0"/>
        <w:spacing w:before="240" w:line="260" w:lineRule="atLeast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</w:pPr>
      <w:r w:rsidRPr="00AB53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Abstract</w:t>
      </w:r>
      <w:r w:rsidRPr="00AB53D5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: </w:t>
      </w:r>
      <w:r w:rsidRPr="00AB53D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The emergence of multidrug-resistant Tuberculosis (MDR–TB) and more recently, extensively drug-resistant (XDR) TB has intensified the need for studies aimed at identifying factors associated with TB drug resistance. </w:t>
      </w:r>
      <w:r w:rsidRPr="00AB53D5">
        <w:rPr>
          <w:rFonts w:ascii="Times New Roman" w:hAnsi="Times New Roman" w:cs="Times New Roman"/>
          <w:sz w:val="24"/>
          <w:szCs w:val="24"/>
        </w:rPr>
        <w:t>This study</w:t>
      </w:r>
      <w:r w:rsidRPr="00AB53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53D5">
        <w:rPr>
          <w:rFonts w:ascii="Times New Roman" w:hAnsi="Times New Roman" w:cs="Times New Roman"/>
          <w:sz w:val="24"/>
          <w:szCs w:val="24"/>
        </w:rPr>
        <w:t>determined the differences in plasma concentrations of pro - (IFN-</w:t>
      </w:r>
      <w:r w:rsidRPr="00AB53D5">
        <w:rPr>
          <w:rFonts w:ascii="Times New Roman" w:hAnsi="Times New Roman" w:cs="Times New Roman"/>
          <w:sz w:val="24"/>
          <w:szCs w:val="24"/>
        </w:rPr>
        <w:sym w:font="Symbol" w:char="F067"/>
      </w:r>
      <w:r w:rsidRPr="00AB53D5">
        <w:rPr>
          <w:rFonts w:ascii="Times New Roman" w:hAnsi="Times New Roman" w:cs="Times New Roman"/>
          <w:sz w:val="24"/>
          <w:szCs w:val="24"/>
        </w:rPr>
        <w:t xml:space="preserve"> and TNF-α) and anti- (IL-10) inflammatory cytokines in MDR-TB and </w:t>
      </w:r>
      <w:r w:rsidRPr="00AB53D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drug-susceptible </w:t>
      </w:r>
      <w:r w:rsidRPr="00AB53D5">
        <w:rPr>
          <w:rFonts w:ascii="Times New Roman" w:hAnsi="Times New Roman" w:cs="Times New Roman"/>
          <w:bCs/>
          <w:iCs/>
          <w:sz w:val="24"/>
          <w:szCs w:val="24"/>
        </w:rPr>
        <w:t xml:space="preserve">(DS) </w:t>
      </w:r>
      <w:r w:rsidRPr="00AB53D5">
        <w:rPr>
          <w:rFonts w:ascii="Times New Roman" w:hAnsi="Times New Roman" w:cs="Times New Roman"/>
          <w:sz w:val="24"/>
          <w:szCs w:val="24"/>
        </w:rPr>
        <w:t xml:space="preserve">- TB patients, in addition to some socio-economic factors. </w:t>
      </w:r>
      <w:r w:rsidRPr="00AB53D5">
        <w:rPr>
          <w:rFonts w:ascii="Times New Roman" w:hAnsi="Times New Roman" w:cs="Times New Roman"/>
          <w:iCs/>
          <w:sz w:val="24"/>
          <w:szCs w:val="24"/>
        </w:rPr>
        <w:t xml:space="preserve">Plasma </w:t>
      </w:r>
      <w:r w:rsidRPr="00AB53D5">
        <w:rPr>
          <w:rFonts w:ascii="Times New Roman" w:hAnsi="Times New Roman" w:cs="Times New Roman"/>
          <w:sz w:val="24"/>
          <w:szCs w:val="24"/>
        </w:rPr>
        <w:t>lev</w:t>
      </w:r>
      <w:r w:rsidRPr="00AB53D5">
        <w:rPr>
          <w:rFonts w:ascii="Times New Roman" w:hAnsi="Times New Roman" w:cs="Times New Roman"/>
          <w:sz w:val="24"/>
          <w:szCs w:val="24"/>
        </w:rPr>
        <w:softHyphen/>
        <w:t>els of IL-10, IFN-γ and TNF-α w</w:t>
      </w:r>
      <w:r w:rsidRPr="00AB53D5">
        <w:rPr>
          <w:rFonts w:ascii="Times New Roman" w:hAnsi="Times New Roman" w:cs="Times New Roman"/>
          <w:iCs/>
          <w:sz w:val="24"/>
          <w:szCs w:val="24"/>
        </w:rPr>
        <w:t xml:space="preserve">ere measured in 83 participants (comprising of 49 MDR-TB and 34 </w:t>
      </w:r>
      <w:r w:rsidRPr="00AB53D5">
        <w:rPr>
          <w:rFonts w:ascii="Times New Roman" w:hAnsi="Times New Roman" w:cs="Times New Roman"/>
          <w:bCs/>
          <w:iCs/>
          <w:sz w:val="24"/>
          <w:szCs w:val="24"/>
        </w:rPr>
        <w:t>DS</w:t>
      </w:r>
      <w:r w:rsidRPr="00AB53D5">
        <w:rPr>
          <w:rFonts w:ascii="Times New Roman" w:hAnsi="Times New Roman" w:cs="Times New Roman"/>
          <w:sz w:val="24"/>
          <w:szCs w:val="24"/>
        </w:rPr>
        <w:t>-TB</w:t>
      </w:r>
      <w:r w:rsidRPr="00AB53D5">
        <w:rPr>
          <w:rFonts w:ascii="Times New Roman" w:hAnsi="Times New Roman" w:cs="Times New Roman"/>
          <w:iCs/>
          <w:sz w:val="24"/>
          <w:szCs w:val="24"/>
        </w:rPr>
        <w:t xml:space="preserve"> patients) using Sandwich ELISA</w:t>
      </w:r>
      <w:r w:rsidRPr="00AB53D5">
        <w:rPr>
          <w:rFonts w:ascii="Times New Roman" w:hAnsi="Times New Roman" w:cs="Times New Roman"/>
          <w:sz w:val="24"/>
          <w:szCs w:val="24"/>
        </w:rPr>
        <w:t xml:space="preserve">. </w:t>
      </w:r>
      <w:r w:rsidRPr="00AB53D5">
        <w:rPr>
          <w:rFonts w:ascii="Times New Roman" w:hAnsi="Times New Roman" w:cs="Times New Roman"/>
          <w:bCs/>
          <w:iCs/>
          <w:sz w:val="24"/>
          <w:szCs w:val="24"/>
        </w:rPr>
        <w:t xml:space="preserve">Levels of the three cytokines were elevated in MDR-TB patients compared to DS-TB patients. The </w:t>
      </w:r>
      <w:r w:rsidRPr="00AB53D5">
        <w:rPr>
          <w:rFonts w:ascii="Times New Roman" w:hAnsi="Times New Roman" w:cs="Times New Roman"/>
          <w:sz w:val="24"/>
          <w:szCs w:val="24"/>
        </w:rPr>
        <w:t xml:space="preserve">mean level of IL-10 (7.8 ± 3.61 </w:t>
      </w:r>
      <w:r w:rsidRPr="00AB53D5">
        <w:rPr>
          <w:rFonts w:ascii="Times New Roman" w:hAnsi="Times New Roman" w:cs="Times New Roman"/>
          <w:sz w:val="24"/>
          <w:szCs w:val="24"/>
        </w:rPr>
        <w:sym w:font="Symbol" w:char="F072"/>
      </w:r>
      <w:r w:rsidRPr="00AB53D5">
        <w:rPr>
          <w:rFonts w:ascii="Times New Roman" w:hAnsi="Times New Roman" w:cs="Times New Roman"/>
          <w:sz w:val="24"/>
          <w:szCs w:val="24"/>
        </w:rPr>
        <w:t xml:space="preserve">g/ml) measured in MDR-TB cases was </w:t>
      </w:r>
      <w:r w:rsidRPr="00AB53D5">
        <w:rPr>
          <w:rFonts w:ascii="Times New Roman" w:hAnsi="Times New Roman" w:cs="Times New Roman"/>
          <w:iCs/>
          <w:sz w:val="24"/>
          <w:szCs w:val="24"/>
        </w:rPr>
        <w:t>relatively higher than those of TNF-α and IFN-γ, and</w:t>
      </w:r>
      <w:r w:rsidRPr="00AB53D5">
        <w:rPr>
          <w:rFonts w:ascii="Times New Roman" w:hAnsi="Times New Roman" w:cs="Times New Roman"/>
          <w:sz w:val="24"/>
          <w:szCs w:val="24"/>
        </w:rPr>
        <w:t xml:space="preserve"> statistically significant (p = 0.0022) when compared to the level of IL-10 (4.8 ± 4.94 </w:t>
      </w:r>
      <w:r w:rsidRPr="00AB53D5">
        <w:rPr>
          <w:rFonts w:ascii="Times New Roman" w:hAnsi="Times New Roman" w:cs="Times New Roman"/>
          <w:sz w:val="24"/>
          <w:szCs w:val="24"/>
        </w:rPr>
        <w:sym w:font="Symbol" w:char="F072"/>
      </w:r>
      <w:r w:rsidRPr="00AB53D5">
        <w:rPr>
          <w:rFonts w:ascii="Times New Roman" w:hAnsi="Times New Roman" w:cs="Times New Roman"/>
          <w:sz w:val="24"/>
          <w:szCs w:val="24"/>
        </w:rPr>
        <w:t>g/ml) in the DS-TB cases</w:t>
      </w:r>
      <w:r w:rsidRPr="00AB53D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AB53D5">
        <w:rPr>
          <w:rFonts w:ascii="Times New Roman" w:hAnsi="Times New Roman" w:cs="Times New Roman"/>
          <w:sz w:val="24"/>
          <w:szCs w:val="24"/>
        </w:rPr>
        <w:t>There was statistically significant association between MDR-TB and factors such as educational level (</w:t>
      </w:r>
      <w:r w:rsidRPr="00AB53D5">
        <w:rPr>
          <w:rFonts w:ascii="Times New Roman" w:hAnsi="Times New Roman" w:cs="Times New Roman"/>
          <w:i/>
          <w:sz w:val="24"/>
          <w:szCs w:val="24"/>
        </w:rPr>
        <w:t>X</w:t>
      </w:r>
      <w:r w:rsidRPr="00AB53D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AB53D5">
        <w:rPr>
          <w:rFonts w:ascii="Times New Roman" w:hAnsi="Times New Roman" w:cs="Times New Roman"/>
          <w:sz w:val="24"/>
          <w:szCs w:val="24"/>
        </w:rPr>
        <w:t>= 9.895, p=0.043), employment status (</w:t>
      </w:r>
      <w:r w:rsidRPr="00AB53D5">
        <w:rPr>
          <w:rFonts w:ascii="Times New Roman" w:hAnsi="Times New Roman" w:cs="Times New Roman"/>
          <w:i/>
          <w:sz w:val="24"/>
          <w:szCs w:val="24"/>
        </w:rPr>
        <w:t>X</w:t>
      </w:r>
      <w:r w:rsidRPr="00AB53D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AB53D5">
        <w:rPr>
          <w:rFonts w:ascii="Times New Roman" w:hAnsi="Times New Roman" w:cs="Times New Roman"/>
          <w:sz w:val="24"/>
          <w:szCs w:val="24"/>
        </w:rPr>
        <w:t>= 19.404, p=0.001) and alcoholism (</w:t>
      </w:r>
      <w:r w:rsidRPr="00AB53D5">
        <w:rPr>
          <w:rFonts w:ascii="Times New Roman" w:hAnsi="Times New Roman" w:cs="Times New Roman"/>
          <w:i/>
          <w:sz w:val="24"/>
          <w:szCs w:val="24"/>
        </w:rPr>
        <w:t>X</w:t>
      </w:r>
      <w:r w:rsidRPr="00AB53D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AB53D5">
        <w:rPr>
          <w:rFonts w:ascii="Times New Roman" w:hAnsi="Times New Roman" w:cs="Times New Roman"/>
          <w:sz w:val="24"/>
          <w:szCs w:val="24"/>
        </w:rPr>
        <w:t>=3.971, P=0.046)</w:t>
      </w:r>
      <w:r w:rsidRPr="00AB53D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AB53D5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B53D5">
        <w:rPr>
          <w:rFonts w:ascii="Times New Roman" w:eastAsia="Times New Roman" w:hAnsi="Times New Roman" w:cs="Times New Roman"/>
          <w:bCs/>
          <w:iCs/>
          <w:spacing w:val="-2"/>
          <w:sz w:val="24"/>
          <w:szCs w:val="24"/>
        </w:rPr>
        <w:t>T</w:t>
      </w:r>
      <w:r w:rsidRPr="00AB53D5">
        <w:rPr>
          <w:rFonts w:ascii="Times New Roman" w:eastAsia="Times New Roman" w:hAnsi="Times New Roman" w:cs="Times New Roman"/>
          <w:iCs/>
          <w:spacing w:val="-2"/>
          <w:sz w:val="24"/>
          <w:szCs w:val="24"/>
        </w:rPr>
        <w:t>his study adds to the knowledge that</w:t>
      </w:r>
      <w:r>
        <w:rPr>
          <w:rFonts w:ascii="Times New Roman" w:eastAsia="Times New Roman" w:hAnsi="Times New Roman" w:cs="Times New Roman"/>
          <w:iCs/>
          <w:spacing w:val="-2"/>
          <w:sz w:val="24"/>
          <w:szCs w:val="24"/>
        </w:rPr>
        <w:t xml:space="preserve"> IFN-γ, TNF-α</w:t>
      </w:r>
      <w:r w:rsidRPr="00AB53D5">
        <w:rPr>
          <w:rFonts w:ascii="Times New Roman" w:eastAsia="Times New Roman" w:hAnsi="Times New Roman" w:cs="Times New Roman"/>
          <w:iCs/>
          <w:spacing w:val="-2"/>
          <w:sz w:val="24"/>
          <w:szCs w:val="24"/>
        </w:rPr>
        <w:t>and IL-10 plays a role in host response to </w:t>
      </w:r>
      <w:r w:rsidRPr="00AB53D5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Mycobacterium tuberculosis (MTB)</w:t>
      </w:r>
      <w:r w:rsidRPr="00AB53D5">
        <w:rPr>
          <w:rFonts w:ascii="Times New Roman" w:eastAsia="Times New Roman" w:hAnsi="Times New Roman" w:cs="Times New Roman"/>
          <w:iCs/>
          <w:spacing w:val="-2"/>
          <w:sz w:val="24"/>
          <w:szCs w:val="24"/>
        </w:rPr>
        <w:t>. Alcohol intake can be considered</w:t>
      </w:r>
      <w:r w:rsidRPr="00AB53D5">
        <w:rPr>
          <w:rFonts w:ascii="Times New Roman" w:hAnsi="Times New Roman" w:cs="Times New Roman"/>
          <w:sz w:val="24"/>
          <w:szCs w:val="24"/>
        </w:rPr>
        <w:t xml:space="preserve"> an important MDR-TB risk factor.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AB53D5" w:rsidRPr="00AB53D5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B53D5">
        <w:rPr>
          <w:rFonts w:ascii="Times New Roman" w:hAnsi="Times New Roman" w:cs="Times New Roman"/>
          <w:i/>
          <w:sz w:val="24"/>
        </w:rPr>
        <w:t>Cytokines,</w:t>
      </w:r>
      <w:r w:rsidR="00AB53D5" w:rsidRPr="00AB53D5">
        <w:rPr>
          <w:rFonts w:ascii="Times New Roman" w:hAnsi="Times New Roman" w:cs="Times New Roman"/>
          <w:i/>
          <w:sz w:val="24"/>
        </w:rPr>
        <w:t xml:space="preserve"> DS</w:t>
      </w:r>
      <w:r w:rsidR="00AB53D5">
        <w:rPr>
          <w:rFonts w:ascii="Times New Roman" w:hAnsi="Times New Roman" w:cs="Times New Roman"/>
          <w:i/>
          <w:sz w:val="24"/>
        </w:rPr>
        <w:t>-TB,</w:t>
      </w:r>
      <w:r w:rsidR="00AB53D5" w:rsidRPr="00AB53D5">
        <w:rPr>
          <w:rFonts w:ascii="Times New Roman" w:hAnsi="Times New Roman" w:cs="Times New Roman"/>
          <w:i/>
          <w:sz w:val="24"/>
        </w:rPr>
        <w:t xml:space="preserve"> MDR-TB</w:t>
      </w:r>
      <w:r w:rsidR="00AB53D5">
        <w:rPr>
          <w:rFonts w:ascii="Times New Roman" w:hAnsi="Times New Roman" w:cs="Times New Roman"/>
          <w:i/>
          <w:sz w:val="24"/>
        </w:rPr>
        <w:t>,</w:t>
      </w:r>
      <w:r w:rsidR="00AB53D5" w:rsidRPr="00AB53D5">
        <w:rPr>
          <w:rFonts w:ascii="Times New Roman" w:hAnsi="Times New Roman" w:cs="Times New Roman"/>
          <w:i/>
          <w:sz w:val="24"/>
        </w:rPr>
        <w:t xml:space="preserve"> Mycobacterium tuberculosis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Pr="0040698E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color w:val="FF0000"/>
          <w:sz w:val="24"/>
        </w:rPr>
      </w:pPr>
    </w:p>
    <w:p w:rsidR="00DF04E3" w:rsidRPr="003B2576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  <w:r w:rsidRPr="003B2576">
        <w:rPr>
          <w:rFonts w:ascii="Times New Roman" w:hAnsi="Times New Roman" w:cs="Times New Roman"/>
          <w:b/>
          <w:iCs/>
          <w:color w:val="auto"/>
          <w:sz w:val="24"/>
        </w:rPr>
        <w:t xml:space="preserve">Professional </w:t>
      </w:r>
      <w:r w:rsidR="006C2280" w:rsidRPr="003B2576">
        <w:rPr>
          <w:rFonts w:ascii="Times New Roman" w:hAnsi="Times New Roman" w:cs="Times New Roman"/>
          <w:b/>
          <w:iCs/>
          <w:color w:val="auto"/>
          <w:sz w:val="24"/>
        </w:rPr>
        <w:t>Biography</w:t>
      </w:r>
    </w:p>
    <w:p w:rsidR="00DF04E3" w:rsidRPr="003B2576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color w:val="auto"/>
          <w:sz w:val="24"/>
        </w:rPr>
      </w:pPr>
    </w:p>
    <w:p w:rsidR="00DD0FB0" w:rsidRPr="003B2576" w:rsidRDefault="00DD0FB0" w:rsidP="006C2280">
      <w:pPr>
        <w:pStyle w:val="NoSpacing"/>
        <w:jc w:val="both"/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</w:pP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Dr </w:t>
      </w:r>
      <w:proofErr w:type="spellStart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Basingnaa</w:t>
      </w:r>
      <w:proofErr w:type="spellEnd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has vast experience in Technical, professional and managerial roles in both public and private sectors of the healthcare industry. Dr </w:t>
      </w:r>
      <w:proofErr w:type="spellStart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Basingnaa</w:t>
      </w:r>
      <w:proofErr w:type="spellEnd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has over 17 </w:t>
      </w:r>
      <w:r w:rsidR="006C2280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years’ experience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as a Medical Laboratory Scientist. He</w:t>
      </w:r>
      <w:r w:rsidR="003B2576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earned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Bachelor and Master of Science degrees in Medical Laboratory Sciences (Microbiology) from the College of Health Sciences, University of Ghana, </w:t>
      </w:r>
      <w:proofErr w:type="spellStart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Legon</w:t>
      </w:r>
      <w:proofErr w:type="spellEnd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and a Doctor</w:t>
      </w:r>
      <w:r w:rsidR="003B2576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of Medical Laboratory Science D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egree from the University for Development Studies, Tamale, Gha</w:t>
      </w:r>
      <w:r w:rsidR="00351BE5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na in the years 2009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, </w:t>
      </w:r>
      <w:r w:rsidR="00351BE5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2016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and </w:t>
      </w:r>
      <w:r w:rsidR="00351BE5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2017,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respectively. He has worked with Ghana Health Service from 1998, rising to become the Regional Biomedical Laboratory Scientist in the Upper West Region from 2010 to date.</w:t>
      </w:r>
      <w:r w:rsidR="00612885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</w:t>
      </w:r>
      <w:proofErr w:type="spellStart"/>
      <w:r w:rsidR="00612885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Dr.</w:t>
      </w:r>
      <w:proofErr w:type="spellEnd"/>
      <w:r w:rsidR="00612885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</w:t>
      </w:r>
      <w:proofErr w:type="spellStart"/>
      <w:r w:rsidR="00612885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Basingnaa</w:t>
      </w:r>
      <w:proofErr w:type="spellEnd"/>
      <w:r w:rsidR="00612885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</w:t>
      </w:r>
      <w:r w:rsidR="00612885" w:rsidRPr="003B2576">
        <w:rPr>
          <w:rFonts w:ascii="Times New Roman" w:hAnsi="Times New Roman"/>
          <w:sz w:val="24"/>
          <w:szCs w:val="24"/>
        </w:rPr>
        <w:t xml:space="preserve">has attended a number of scientific seminars/conferences and trainings in Ghana and </w:t>
      </w:r>
      <w:r w:rsidR="006C2280" w:rsidRPr="003B2576">
        <w:rPr>
          <w:rFonts w:ascii="Times New Roman" w:hAnsi="Times New Roman"/>
          <w:sz w:val="24"/>
          <w:szCs w:val="24"/>
        </w:rPr>
        <w:t xml:space="preserve">elsewhere. 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In 2007, Dr </w:t>
      </w:r>
      <w:proofErr w:type="spellStart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Basingnaa</w:t>
      </w:r>
      <w:proofErr w:type="spellEnd"/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setup </w:t>
      </w:r>
      <w:r w:rsidR="006C2280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and acts as Director of 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the most trusted and successful private medical laboratory, (BIL CLINICAL LABORATORIES) </w:t>
      </w:r>
      <w:r w:rsidR="003B2576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in the 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Upper West R</w:t>
      </w:r>
      <w:r w:rsidR="003B2576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>egion,</w:t>
      </w:r>
      <w:r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with branches elsewhere.  </w:t>
      </w:r>
    </w:p>
    <w:p w:rsidR="00DD0FB0" w:rsidRPr="00DD0FB0" w:rsidRDefault="00DD0FB0" w:rsidP="00DD0FB0">
      <w:pPr>
        <w:pStyle w:val="NoSpacing"/>
        <w:rPr>
          <w:rFonts w:ascii="Times New Roman" w:eastAsia="Arial Unicode MS" w:hAnsi="Times New Roman" w:cs="Times New Roman"/>
          <w:iCs/>
          <w:color w:val="FF0000"/>
          <w:sz w:val="24"/>
          <w:szCs w:val="20"/>
          <w:lang w:val="en-GB"/>
        </w:rPr>
      </w:pPr>
    </w:p>
    <w:p w:rsidR="00B3082B" w:rsidRDefault="00612885" w:rsidP="00B3082B">
      <w:pPr>
        <w:pStyle w:val="HTMLPreformatted"/>
        <w:jc w:val="both"/>
        <w:rPr>
          <w:rFonts w:ascii="Times New Roman" w:hAnsi="Times New Roman" w:cs="Times New Roman"/>
          <w:iCs/>
          <w:color w:val="FF0000"/>
          <w:sz w:val="24"/>
        </w:rPr>
      </w:pPr>
      <w:r>
        <w:rPr>
          <w:rFonts w:ascii="Times New Roman" w:hAnsi="Times New Roman" w:cs="Times New Roman"/>
          <w:iCs/>
          <w:color w:val="FF0000"/>
          <w:sz w:val="24"/>
        </w:rPr>
        <w:t xml:space="preserve"> </w:t>
      </w:r>
      <w:r w:rsidRPr="0061288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5D2385" wp14:editId="3D285040">
            <wp:extent cx="1685924" cy="1143000"/>
            <wp:effectExtent l="0" t="0" r="0" b="0"/>
            <wp:docPr id="1" name="Picture 1" descr="C:\Users\Emmanuel\Desktop\TO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manuel\Desktop\TON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8" t="3637" r="21884" b="52716"/>
                    <a:stretch/>
                  </pic:blipFill>
                  <pic:spPr bwMode="auto">
                    <a:xfrm>
                      <a:off x="0" y="0"/>
                      <a:ext cx="1686080" cy="114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 w:rsidRPr="0040698E">
        <w:rPr>
          <w:rFonts w:ascii="Times New Roman" w:hAnsi="Times New Roman" w:cs="Times New Roman"/>
          <w:b/>
          <w:iCs/>
          <w:color w:val="FF0000"/>
          <w:sz w:val="24"/>
        </w:rPr>
        <w:br/>
      </w:r>
    </w:p>
    <w:p w:rsidR="00AB53D5" w:rsidRPr="0040698E" w:rsidRDefault="00AB53D5" w:rsidP="00B3082B">
      <w:pPr>
        <w:pStyle w:val="HTMLPreformatted"/>
        <w:jc w:val="both"/>
        <w:rPr>
          <w:rFonts w:ascii="Times New Roman" w:hAnsi="Times New Roman" w:cs="Times New Roman"/>
          <w:b/>
          <w:iCs/>
          <w:color w:val="FF0000"/>
          <w:sz w:val="24"/>
        </w:rPr>
      </w:pPr>
    </w:p>
    <w:p w:rsidR="00612885" w:rsidRPr="00612885" w:rsidRDefault="00B3082B" w:rsidP="00612885">
      <w:pPr>
        <w:shd w:val="clear" w:color="auto" w:fill="FFFFFF"/>
        <w:rPr>
          <w:rFonts w:ascii="Helvetica" w:eastAsia="Times New Roman" w:hAnsi="Helvetica" w:cs="Times New Roman"/>
          <w:sz w:val="24"/>
          <w:szCs w:val="24"/>
          <w:lang w:val="en-US"/>
        </w:rPr>
      </w:pPr>
      <w:r w:rsidRPr="003B2576">
        <w:rPr>
          <w:rFonts w:ascii="Times New Roman" w:hAnsi="Times New Roman" w:cs="Times New Roman"/>
          <w:iCs/>
          <w:sz w:val="24"/>
        </w:rPr>
        <w:t xml:space="preserve">Email Id: </w:t>
      </w:r>
      <w:r w:rsidR="00612885" w:rsidRPr="003B2576"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612885" w:rsidRPr="003B2576">
          <w:rPr>
            <w:rFonts w:ascii="Times New Roman" w:eastAsia="Arial Unicode MS" w:hAnsi="Times New Roman"/>
            <w:iCs/>
            <w:szCs w:val="20"/>
            <w:lang w:val="en-GB"/>
          </w:rPr>
          <w:t>tbasingnaa@yahoo.com</w:t>
        </w:r>
      </w:hyperlink>
      <w:r w:rsidR="00612885" w:rsidRPr="003B2576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  /</w:t>
      </w:r>
      <w:r w:rsidR="00612885" w:rsidRPr="00612885">
        <w:rPr>
          <w:rFonts w:ascii="Times New Roman" w:eastAsia="Arial Unicode MS" w:hAnsi="Times New Roman" w:cs="Times New Roman"/>
          <w:iCs/>
          <w:sz w:val="24"/>
          <w:szCs w:val="20"/>
          <w:lang w:val="en-GB"/>
        </w:rPr>
        <w:t xml:space="preserve">    tbasingnaa@gmail.com</w:t>
      </w:r>
    </w:p>
    <w:p w:rsidR="00B3082B" w:rsidRPr="003B2576" w:rsidRDefault="00B3082B" w:rsidP="00612885">
      <w:pPr>
        <w:pStyle w:val="HTMLPreformatted"/>
        <w:rPr>
          <w:rFonts w:ascii="Times New Roman" w:hAnsi="Times New Roman" w:cs="Times New Roman"/>
          <w:iCs/>
          <w:color w:val="auto"/>
          <w:sz w:val="24"/>
        </w:rPr>
      </w:pPr>
    </w:p>
    <w:p w:rsidR="00F73359" w:rsidRPr="00F73359" w:rsidRDefault="00F73359" w:rsidP="00F733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DF04E3" w:rsidRPr="00F73359" w:rsidRDefault="00F73359" w:rsidP="00F733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authors are willing to attend the c</w:t>
      </w:r>
      <w:r w:rsidRPr="00F73359">
        <w:rPr>
          <w:rFonts w:ascii="Times New Roman" w:hAnsi="Times New Roman" w:cs="Times New Roman"/>
          <w:sz w:val="24"/>
          <w:szCs w:val="24"/>
        </w:rPr>
        <w:t>onference</w:t>
      </w:r>
      <w:r>
        <w:rPr>
          <w:rFonts w:ascii="Times New Roman" w:hAnsi="Times New Roman" w:cs="Times New Roman"/>
          <w:sz w:val="24"/>
          <w:szCs w:val="24"/>
        </w:rPr>
        <w:t xml:space="preserve"> and contribute during the presentation. </w:t>
      </w:r>
      <w:bookmarkStart w:id="0" w:name="_GoBack"/>
      <w:bookmarkEnd w:id="0"/>
    </w:p>
    <w:p w:rsidR="00612885" w:rsidRDefault="00612885" w:rsidP="00AB53D5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</w:p>
    <w:p w:rsidR="00612885" w:rsidRPr="00AB53D5" w:rsidRDefault="00612885" w:rsidP="00AB53D5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</w:p>
    <w:sectPr w:rsidR="00612885" w:rsidRPr="00AB53D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D2A" w:rsidRDefault="00DF5D2A" w:rsidP="00495C76">
      <w:pPr>
        <w:spacing w:after="0" w:line="240" w:lineRule="auto"/>
      </w:pPr>
      <w:r>
        <w:separator/>
      </w:r>
    </w:p>
  </w:endnote>
  <w:endnote w:type="continuationSeparator" w:id="0">
    <w:p w:rsidR="00DF5D2A" w:rsidRDefault="00DF5D2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D2A" w:rsidRDefault="00DF5D2A" w:rsidP="00495C76">
      <w:pPr>
        <w:spacing w:after="0" w:line="240" w:lineRule="auto"/>
      </w:pPr>
      <w:r>
        <w:separator/>
      </w:r>
    </w:p>
  </w:footnote>
  <w:footnote w:type="continuationSeparator" w:id="0">
    <w:p w:rsidR="00DF5D2A" w:rsidRDefault="00DF5D2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51BE5"/>
    <w:rsid w:val="00377264"/>
    <w:rsid w:val="0038483D"/>
    <w:rsid w:val="003B2576"/>
    <w:rsid w:val="0040698E"/>
    <w:rsid w:val="00435234"/>
    <w:rsid w:val="00495C76"/>
    <w:rsid w:val="00612885"/>
    <w:rsid w:val="00627419"/>
    <w:rsid w:val="006C2280"/>
    <w:rsid w:val="007134CD"/>
    <w:rsid w:val="00AB53D5"/>
    <w:rsid w:val="00B3082B"/>
    <w:rsid w:val="00B6703B"/>
    <w:rsid w:val="00BA654F"/>
    <w:rsid w:val="00C149F1"/>
    <w:rsid w:val="00CE511D"/>
    <w:rsid w:val="00DD0FB0"/>
    <w:rsid w:val="00DF04E3"/>
    <w:rsid w:val="00DF5D2A"/>
    <w:rsid w:val="00F73359"/>
    <w:rsid w:val="00F9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30304F-00EF-46B0-99E9-03AB6C56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AB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B53D5"/>
    <w:rPr>
      <w:b/>
      <w:bCs/>
    </w:rPr>
  </w:style>
  <w:style w:type="character" w:styleId="Emphasis">
    <w:name w:val="Emphasis"/>
    <w:basedOn w:val="DefaultParagraphFont"/>
    <w:uiPriority w:val="20"/>
    <w:qFormat/>
    <w:rsid w:val="00AB53D5"/>
    <w:rPr>
      <w:i/>
      <w:iCs/>
    </w:rPr>
  </w:style>
  <w:style w:type="paragraph" w:styleId="NoSpacing">
    <w:name w:val="No Spacing"/>
    <w:link w:val="NoSpacingChar"/>
    <w:uiPriority w:val="1"/>
    <w:qFormat/>
    <w:rsid w:val="00AB53D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AB53D5"/>
  </w:style>
  <w:style w:type="character" w:styleId="Hyperlink">
    <w:name w:val="Hyperlink"/>
    <w:basedOn w:val="DefaultParagraphFont"/>
    <w:uiPriority w:val="99"/>
    <w:unhideWhenUsed/>
    <w:rsid w:val="006128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basingnaa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Emmanuel Afutu</cp:lastModifiedBy>
  <cp:revision>17</cp:revision>
  <dcterms:created xsi:type="dcterms:W3CDTF">2017-03-28T12:12:00Z</dcterms:created>
  <dcterms:modified xsi:type="dcterms:W3CDTF">2019-01-15T06:18:00Z</dcterms:modified>
</cp:coreProperties>
</file>