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0E0B6" w14:textId="7403B2EC" w:rsidR="00382B0A" w:rsidRDefault="00AB1E61" w:rsidP="00F83F32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  <w:r w:rsidRPr="00FA61EA">
        <w:rPr>
          <w:rFonts w:cs="DINPro-Regular"/>
          <w:color w:val="000000"/>
          <w:sz w:val="24"/>
          <w:szCs w:val="24"/>
        </w:rPr>
        <w:t>Abstract</w:t>
      </w:r>
    </w:p>
    <w:p w14:paraId="11B9916B" w14:textId="77777777" w:rsidR="00DB5C8C" w:rsidRDefault="00DB5C8C" w:rsidP="00F911EB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</w:p>
    <w:p w14:paraId="0E2822A2" w14:textId="0ECF145E" w:rsidR="00DD71C1" w:rsidRPr="00E7786D" w:rsidRDefault="00CE0DF1" w:rsidP="0086535A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cs="DINPro-Regular"/>
          <w:color w:val="000000"/>
        </w:rPr>
        <w:t>The Middle East and North Africa</w:t>
      </w:r>
      <w:r w:rsidR="008B1E29">
        <w:rPr>
          <w:rFonts w:cs="DINPro-Regular"/>
          <w:color w:val="000000"/>
        </w:rPr>
        <w:t xml:space="preserve"> (MENA)</w:t>
      </w:r>
      <w:r>
        <w:rPr>
          <w:rFonts w:cs="DINPro-Regular"/>
          <w:color w:val="000000"/>
        </w:rPr>
        <w:t xml:space="preserve"> is one of the world’s most rapidly transforming regions</w:t>
      </w:r>
      <w:r w:rsidR="007D4546">
        <w:rPr>
          <w:rFonts w:cs="DINPro-Regular"/>
          <w:color w:val="000000"/>
        </w:rPr>
        <w:t xml:space="preserve"> – </w:t>
      </w:r>
      <w:r>
        <w:rPr>
          <w:rFonts w:cs="DINPro-Regular"/>
          <w:color w:val="000000"/>
        </w:rPr>
        <w:t>politically, economically, demo</w:t>
      </w:r>
      <w:r w:rsidR="00F83F32">
        <w:rPr>
          <w:rFonts w:cs="DINPro-Regular"/>
          <w:color w:val="000000"/>
        </w:rPr>
        <w:t>graphically and environmentally</w:t>
      </w:r>
      <w:r w:rsidR="007D4546">
        <w:rPr>
          <w:rFonts w:cs="DINPro-Regular"/>
          <w:color w:val="000000"/>
        </w:rPr>
        <w:t>.</w:t>
      </w:r>
      <w:r w:rsidR="00F83F32">
        <w:rPr>
          <w:rStyle w:val="FootnoteReference"/>
          <w:rFonts w:cs="DINPro-Regular"/>
          <w:color w:val="000000"/>
        </w:rPr>
        <w:footnoteReference w:id="1"/>
      </w:r>
      <w:r w:rsidR="00F83F32">
        <w:rPr>
          <w:rFonts w:cs="DINPro-Regular"/>
          <w:color w:val="000000"/>
        </w:rPr>
        <w:t xml:space="preserve"> </w:t>
      </w:r>
      <w:r w:rsidR="007D4546">
        <w:rPr>
          <w:rFonts w:cs="DINPro-Regular"/>
          <w:color w:val="000000"/>
        </w:rPr>
        <w:t>Many trends will impact the future development of this region. T</w:t>
      </w:r>
      <w:r>
        <w:rPr>
          <w:rFonts w:cs="DINPro-Regular"/>
          <w:color w:val="000000"/>
        </w:rPr>
        <w:t>rend</w:t>
      </w:r>
      <w:r w:rsidR="007D4546">
        <w:rPr>
          <w:rFonts w:cs="DINPro-Regular"/>
          <w:color w:val="000000"/>
        </w:rPr>
        <w:t>s</w:t>
      </w:r>
      <w:r>
        <w:rPr>
          <w:rFonts w:cs="DINPro-Regular"/>
          <w:color w:val="000000"/>
        </w:rPr>
        <w:t xml:space="preserve"> </w:t>
      </w:r>
      <w:r w:rsidR="007D4546">
        <w:rPr>
          <w:rFonts w:cs="DINPro-Regular"/>
          <w:color w:val="000000"/>
        </w:rPr>
        <w:t>in</w:t>
      </w:r>
      <w:r>
        <w:rPr>
          <w:rFonts w:cs="DINPro-Regular"/>
          <w:color w:val="000000"/>
        </w:rPr>
        <w:t xml:space="preserve"> absolute population growth</w:t>
      </w:r>
      <w:r w:rsidR="00FA61EA">
        <w:rPr>
          <w:rFonts w:cs="DINPro-Regular"/>
          <w:color w:val="000000"/>
        </w:rPr>
        <w:t xml:space="preserve">, </w:t>
      </w:r>
      <w:r w:rsidR="00A26B86">
        <w:rPr>
          <w:rFonts w:cs="DINPro-Regular"/>
          <w:color w:val="000000"/>
        </w:rPr>
        <w:t xml:space="preserve">specifically </w:t>
      </w:r>
      <w:r w:rsidR="00FA61EA">
        <w:rPr>
          <w:rFonts w:cs="DINPro-Regular"/>
          <w:color w:val="000000"/>
        </w:rPr>
        <w:t>youth population, mean</w:t>
      </w:r>
      <w:r>
        <w:rPr>
          <w:rFonts w:cs="DINPro-Regular"/>
          <w:color w:val="000000"/>
        </w:rPr>
        <w:t xml:space="preserve"> that </w:t>
      </w:r>
      <w:r w:rsidR="007D4546">
        <w:rPr>
          <w:rFonts w:cs="DINPro-Regular"/>
          <w:color w:val="000000"/>
        </w:rPr>
        <w:t>MENA</w:t>
      </w:r>
      <w:r>
        <w:rPr>
          <w:rFonts w:cs="DINPro-Regular"/>
          <w:color w:val="000000"/>
        </w:rPr>
        <w:t xml:space="preserve"> </w:t>
      </w:r>
      <w:r w:rsidR="007D4546">
        <w:rPr>
          <w:rFonts w:cs="DINPro-Regular"/>
          <w:color w:val="000000"/>
        </w:rPr>
        <w:t xml:space="preserve">will </w:t>
      </w:r>
      <w:r>
        <w:rPr>
          <w:rFonts w:cs="DINPro-Regular"/>
          <w:color w:val="000000"/>
        </w:rPr>
        <w:t>surpass China in total population</w:t>
      </w:r>
      <w:r w:rsidR="00FA61EA">
        <w:rPr>
          <w:rFonts w:cs="DINPro-Regular"/>
          <w:color w:val="000000"/>
        </w:rPr>
        <w:t xml:space="preserve"> </w:t>
      </w:r>
      <w:r>
        <w:rPr>
          <w:rFonts w:cs="DINPro-Regular"/>
          <w:color w:val="000000"/>
        </w:rPr>
        <w:t xml:space="preserve">by 2090. </w:t>
      </w:r>
      <w:r w:rsidR="007D4546">
        <w:rPr>
          <w:rFonts w:cs="DINPro-Regular"/>
          <w:b/>
          <w:bCs/>
          <w:color w:val="000000"/>
        </w:rPr>
        <w:t>W</w:t>
      </w:r>
      <w:r w:rsidRPr="006C1419">
        <w:rPr>
          <w:rFonts w:cs="DINPro-Regular"/>
          <w:b/>
          <w:bCs/>
          <w:color w:val="000000"/>
        </w:rPr>
        <w:t>ater stress</w:t>
      </w:r>
      <w:r>
        <w:rPr>
          <w:rFonts w:cs="DINPro-Regular"/>
          <w:color w:val="000000"/>
        </w:rPr>
        <w:t xml:space="preserve"> will also have significant impacts</w:t>
      </w:r>
      <w:r w:rsidR="008B1E29">
        <w:rPr>
          <w:rFonts w:cs="DINPro-Regular"/>
          <w:color w:val="000000"/>
        </w:rPr>
        <w:t xml:space="preserve"> on </w:t>
      </w:r>
      <w:r w:rsidR="007D4546">
        <w:rPr>
          <w:rFonts w:cs="DINPro-Regular"/>
          <w:color w:val="000000"/>
        </w:rPr>
        <w:t xml:space="preserve">the </w:t>
      </w:r>
      <w:r w:rsidR="00DB5C8C">
        <w:rPr>
          <w:rFonts w:cs="DINPro-Regular"/>
          <w:color w:val="000000"/>
        </w:rPr>
        <w:t>region</w:t>
      </w:r>
      <w:r w:rsidR="00F83F32" w:rsidRPr="00F54BED">
        <w:rPr>
          <w:rFonts w:cs="DINPro-Regular"/>
          <w:color w:val="000000"/>
        </w:rPr>
        <w:t xml:space="preserve">. </w:t>
      </w:r>
      <w:r w:rsidR="00E7324E">
        <w:rPr>
          <w:rFonts w:cs="DINPro-Regular"/>
          <w:color w:val="000000"/>
        </w:rPr>
        <w:t>M</w:t>
      </w:r>
      <w:r w:rsidR="00F83F32" w:rsidRPr="00F54BED">
        <w:rPr>
          <w:rFonts w:cs="DINPro-Regular"/>
          <w:color w:val="000000"/>
        </w:rPr>
        <w:t xml:space="preserve">ore than 60% of the region’s population is concentrated in places affected by high or very high surface water stress, compared to a global average of about 35%. </w:t>
      </w:r>
      <w:r w:rsidR="00E7324E">
        <w:rPr>
          <w:rFonts w:cs="DINPro-Regular"/>
          <w:color w:val="000000"/>
        </w:rPr>
        <w:t>Regional experts warn</w:t>
      </w:r>
      <w:r w:rsidR="00F83F32" w:rsidRPr="00F54BED">
        <w:rPr>
          <w:rFonts w:cs="DINPro-Regular"/>
          <w:color w:val="000000"/>
        </w:rPr>
        <w:t xml:space="preserve"> that climate-related water scarcity </w:t>
      </w:r>
      <w:r w:rsidR="00A26B86">
        <w:rPr>
          <w:rFonts w:cs="DINPro-Regular"/>
          <w:color w:val="000000"/>
        </w:rPr>
        <w:t>could</w:t>
      </w:r>
      <w:r w:rsidR="00F83F32" w:rsidRPr="00F54BED">
        <w:rPr>
          <w:rFonts w:cs="DINPro-Regular"/>
          <w:color w:val="000000"/>
        </w:rPr>
        <w:t xml:space="preserve"> cause</w:t>
      </w:r>
      <w:r w:rsidR="007D4546">
        <w:rPr>
          <w:rFonts w:cs="DINPro-Regular"/>
          <w:color w:val="000000"/>
        </w:rPr>
        <w:t xml:space="preserve"> regional</w:t>
      </w:r>
      <w:r w:rsidR="00F83F32" w:rsidRPr="00F54BED">
        <w:rPr>
          <w:rFonts w:cs="DINPro-Regular"/>
          <w:color w:val="000000"/>
        </w:rPr>
        <w:t xml:space="preserve"> economic losses estimated at 6-14% of GDP by 2050 – the highest in the world</w:t>
      </w:r>
      <w:r w:rsidR="00A26B86">
        <w:rPr>
          <w:rFonts w:cs="DINPro-Regular"/>
          <w:color w:val="000000"/>
        </w:rPr>
        <w:t>.</w:t>
      </w:r>
      <w:r w:rsidR="00AB1E61">
        <w:rPr>
          <w:rStyle w:val="FootnoteReference"/>
          <w:rFonts w:cs="DINPro-Regular"/>
          <w:color w:val="000000"/>
        </w:rPr>
        <w:footnoteReference w:id="2"/>
      </w:r>
      <w:r w:rsidR="00F83F32">
        <w:rPr>
          <w:rFonts w:cs="DINPro-Regular"/>
          <w:color w:val="000000"/>
        </w:rPr>
        <w:t xml:space="preserve"> </w:t>
      </w:r>
      <w:r w:rsidR="00A26B86">
        <w:rPr>
          <w:rFonts w:cs="DINPro-Regular"/>
          <w:color w:val="000000"/>
        </w:rPr>
        <w:t xml:space="preserve">Additionally, </w:t>
      </w:r>
      <w:r w:rsidR="00A26B86">
        <w:t>groundwater over-abstraction is recorded for</w:t>
      </w:r>
      <w:r w:rsidR="00A26B86">
        <w:rPr>
          <w:rFonts w:cs="DINPro-Regular"/>
          <w:color w:val="000000"/>
        </w:rPr>
        <w:t xml:space="preserve"> most irrigated agricultural plots,</w:t>
      </w:r>
      <w:r w:rsidR="00A26B86">
        <w:t xml:space="preserve"> depleting fossil aquifers to critical levels and drawing down renewable aquifers to the point that abstraction is no longer economically feasible.</w:t>
      </w:r>
      <w:r w:rsidR="00A26B86">
        <w:rPr>
          <w:rStyle w:val="FootnoteReference"/>
        </w:rPr>
        <w:footnoteReference w:id="3"/>
      </w:r>
      <w:r w:rsidR="00A26B86">
        <w:t xml:space="preserve"> </w:t>
      </w:r>
      <w:r w:rsidR="00F911EB">
        <w:rPr>
          <w:rFonts w:cs="DINPro-Regular"/>
          <w:color w:val="000000"/>
        </w:rPr>
        <w:t xml:space="preserve">In light of the above, </w:t>
      </w:r>
      <w:r w:rsidR="0086535A" w:rsidRPr="0086535A">
        <w:rPr>
          <w:rFonts w:cs="DINPro-Regular"/>
          <w:color w:val="000000"/>
        </w:rPr>
        <w:t>MENA could benefit from youth-led efforts to overcome these trends and address or respond</w:t>
      </w:r>
      <w:r w:rsidR="0086535A">
        <w:rPr>
          <w:rFonts w:cs="DINPro-Regular"/>
          <w:color w:val="000000"/>
        </w:rPr>
        <w:t xml:space="preserve"> to scarcity of water resources</w:t>
      </w:r>
      <w:r w:rsidR="007D4546">
        <w:t>. Outstanding questions remain: A</w:t>
      </w:r>
      <w:r w:rsidR="00F911EB">
        <w:t>re</w:t>
      </w:r>
      <w:r w:rsidR="00DC45EF">
        <w:t xml:space="preserve"> </w:t>
      </w:r>
      <w:r w:rsidR="00A26B86">
        <w:t xml:space="preserve">water </w:t>
      </w:r>
      <w:r w:rsidR="00DB5C8C">
        <w:t>resources being</w:t>
      </w:r>
      <w:r w:rsidR="00DC45EF">
        <w:t xml:space="preserve"> </w:t>
      </w:r>
      <w:r w:rsidR="00A26B86">
        <w:t xml:space="preserve">optimally </w:t>
      </w:r>
      <w:r w:rsidR="00DC45EF">
        <w:t xml:space="preserve">managed </w:t>
      </w:r>
      <w:r w:rsidR="00A26B86">
        <w:t xml:space="preserve">for </w:t>
      </w:r>
      <w:r w:rsidR="00DC45EF">
        <w:t>sustainab</w:t>
      </w:r>
      <w:r w:rsidR="00A26B86">
        <w:t>i</w:t>
      </w:r>
      <w:r w:rsidR="00DC45EF">
        <w:t>l</w:t>
      </w:r>
      <w:r w:rsidR="00A26B86">
        <w:t>it</w:t>
      </w:r>
      <w:r w:rsidR="00DC45EF">
        <w:t>y and efficien</w:t>
      </w:r>
      <w:r w:rsidR="00A26B86">
        <w:t>c</w:t>
      </w:r>
      <w:r w:rsidR="00DC45EF">
        <w:t xml:space="preserve">y? </w:t>
      </w:r>
      <w:r w:rsidR="007D4546">
        <w:t>W</w:t>
      </w:r>
      <w:r w:rsidR="00DC45EF">
        <w:t>hat are the opportunities</w:t>
      </w:r>
      <w:r w:rsidR="00F911EB">
        <w:t>, solutions,</w:t>
      </w:r>
      <w:r w:rsidR="00DC45EF">
        <w:t xml:space="preserve"> and s</w:t>
      </w:r>
      <w:r w:rsidR="00F911EB">
        <w:t>ubstitute</w:t>
      </w:r>
      <w:r w:rsidR="00DC45EF">
        <w:t>s for</w:t>
      </w:r>
      <w:r w:rsidR="00F911EB">
        <w:t xml:space="preserve"> current </w:t>
      </w:r>
      <w:r w:rsidR="00ED5B90">
        <w:t xml:space="preserve">water </w:t>
      </w:r>
      <w:r w:rsidR="00F911EB">
        <w:t>practices</w:t>
      </w:r>
      <w:r w:rsidR="00DC45EF">
        <w:t xml:space="preserve"> </w:t>
      </w:r>
      <w:r w:rsidR="00F911EB">
        <w:t>to</w:t>
      </w:r>
      <w:r w:rsidR="00ED5B90">
        <w:t xml:space="preserve"> maintain</w:t>
      </w:r>
      <w:r w:rsidR="00F911EB">
        <w:t xml:space="preserve"> w</w:t>
      </w:r>
      <w:r w:rsidR="00DC45EF">
        <w:t xml:space="preserve">ater </w:t>
      </w:r>
      <w:r w:rsidR="007D4546">
        <w:t>s</w:t>
      </w:r>
      <w:r w:rsidR="00F83F32">
        <w:t>ecurity</w:t>
      </w:r>
      <w:r w:rsidR="00332435">
        <w:t xml:space="preserve">, and </w:t>
      </w:r>
      <w:r w:rsidR="00A26B86">
        <w:t xml:space="preserve">reinforce </w:t>
      </w:r>
      <w:r w:rsidR="00332435">
        <w:t>food and energy security</w:t>
      </w:r>
      <w:r w:rsidR="00F83F32">
        <w:t>?</w:t>
      </w:r>
      <w:r w:rsidR="009E3877">
        <w:t xml:space="preserve"> </w:t>
      </w:r>
      <w:r w:rsidR="00AB1E61">
        <w:t>C</w:t>
      </w:r>
      <w:r w:rsidR="007B4C4C">
        <w:t>an</w:t>
      </w:r>
      <w:r w:rsidR="009E3877">
        <w:t xml:space="preserve"> solar energy </w:t>
      </w:r>
      <w:r w:rsidR="00AB1E61">
        <w:t>farm</w:t>
      </w:r>
      <w:r w:rsidR="00CA3788">
        <w:t>ing</w:t>
      </w:r>
      <w:r w:rsidR="009E3877">
        <w:t xml:space="preserve"> </w:t>
      </w:r>
      <w:r w:rsidR="00E7324E">
        <w:t>be a feasible substitute to</w:t>
      </w:r>
      <w:r w:rsidR="00AB1E61">
        <w:t xml:space="preserve"> </w:t>
      </w:r>
      <w:r w:rsidR="009E3877">
        <w:t>irrigated agriculture?</w:t>
      </w:r>
      <w:r w:rsidR="007B4C4C">
        <w:t xml:space="preserve"> What are the threats of such </w:t>
      </w:r>
      <w:r w:rsidR="0086535A">
        <w:t>alternative</w:t>
      </w:r>
      <w:r w:rsidR="007B4C4C">
        <w:t>?</w:t>
      </w:r>
      <w:r w:rsidR="009E3877">
        <w:t xml:space="preserve"> </w:t>
      </w:r>
      <w:r w:rsidR="00ED5B90">
        <w:rPr>
          <w:rFonts w:cs="DINPro-Regular"/>
          <w:color w:val="000000"/>
        </w:rPr>
        <w:t>As g</w:t>
      </w:r>
      <w:r w:rsidR="00ED5B90" w:rsidRPr="00F54BED">
        <w:rPr>
          <w:rFonts w:cs="DINPro-Regular"/>
          <w:color w:val="000000"/>
        </w:rPr>
        <w:t xml:space="preserve">overnments search for </w:t>
      </w:r>
      <w:r w:rsidR="007B4C4C">
        <w:rPr>
          <w:rFonts w:cs="DINPro-Regular"/>
          <w:color w:val="000000"/>
        </w:rPr>
        <w:t xml:space="preserve">water security </w:t>
      </w:r>
      <w:r w:rsidR="00ED5B90" w:rsidRPr="00F54BED">
        <w:rPr>
          <w:rFonts w:cs="DINPro-Regular"/>
          <w:color w:val="000000"/>
        </w:rPr>
        <w:t xml:space="preserve">solutions, </w:t>
      </w:r>
      <w:r w:rsidR="00A26B86">
        <w:rPr>
          <w:rFonts w:cs="DINPro-Regular"/>
          <w:color w:val="000000"/>
        </w:rPr>
        <w:t xml:space="preserve">solar energy farming may be a viable </w:t>
      </w:r>
      <w:r w:rsidR="007B4C4C">
        <w:rPr>
          <w:rFonts w:cs="DINPro-Regular"/>
          <w:color w:val="000000"/>
        </w:rPr>
        <w:t>substitut</w:t>
      </w:r>
      <w:r w:rsidR="00A26B86">
        <w:rPr>
          <w:rFonts w:cs="DINPro-Regular"/>
          <w:color w:val="000000"/>
        </w:rPr>
        <w:t>e</w:t>
      </w:r>
      <w:r w:rsidR="007B4C4C">
        <w:rPr>
          <w:rFonts w:cs="DINPro-Regular"/>
          <w:color w:val="000000"/>
        </w:rPr>
        <w:t xml:space="preserve"> </w:t>
      </w:r>
      <w:r w:rsidR="00DB5C8C">
        <w:rPr>
          <w:rFonts w:cs="DINPro-Regular"/>
          <w:color w:val="000000"/>
        </w:rPr>
        <w:t xml:space="preserve">as </w:t>
      </w:r>
      <w:r w:rsidR="00DD71C1" w:rsidRPr="00CE0DF1">
        <w:rPr>
          <w:rFonts w:cs="DINPro-Regular"/>
          <w:color w:val="000000"/>
        </w:rPr>
        <w:t>an income generating activity</w:t>
      </w:r>
      <w:r w:rsidR="00A26B86">
        <w:rPr>
          <w:rFonts w:cs="DINPro-Regular"/>
          <w:color w:val="000000"/>
        </w:rPr>
        <w:t xml:space="preserve"> that simultaneously</w:t>
      </w:r>
      <w:r w:rsidR="00DD71C1" w:rsidRPr="00CE0DF1">
        <w:rPr>
          <w:rFonts w:cs="DINPro-Regular"/>
          <w:color w:val="000000"/>
        </w:rPr>
        <w:t xml:space="preserve"> reduc</w:t>
      </w:r>
      <w:r w:rsidR="00A26B86">
        <w:rPr>
          <w:rFonts w:cs="DINPro-Regular"/>
          <w:color w:val="000000"/>
        </w:rPr>
        <w:t>es</w:t>
      </w:r>
      <w:r w:rsidR="00DD71C1" w:rsidRPr="00CE0DF1">
        <w:rPr>
          <w:rFonts w:cs="DINPro-Regular"/>
          <w:color w:val="000000"/>
        </w:rPr>
        <w:t xml:space="preserve"> groundwater abstraction</w:t>
      </w:r>
      <w:r w:rsidR="00D754A4">
        <w:rPr>
          <w:rFonts w:cs="DINPro-Regular"/>
          <w:color w:val="000000"/>
        </w:rPr>
        <w:t>.</w:t>
      </w:r>
      <w:r w:rsidR="00DB5C8C">
        <w:rPr>
          <w:rStyle w:val="FootnoteReference"/>
          <w:rFonts w:cs="DINPro-Regular"/>
          <w:color w:val="000000"/>
        </w:rPr>
        <w:footnoteReference w:id="4"/>
      </w:r>
      <w:r w:rsidR="00D754A4">
        <w:rPr>
          <w:rFonts w:cs="DINPro-Regular"/>
          <w:color w:val="000000"/>
        </w:rPr>
        <w:t xml:space="preserve"> </w:t>
      </w:r>
      <w:r w:rsidR="00DB5C8C">
        <w:rPr>
          <w:rFonts w:cs="DINPro-Regular"/>
          <w:color w:val="000000"/>
        </w:rPr>
        <w:t xml:space="preserve">This </w:t>
      </w:r>
      <w:r w:rsidR="00A26B86">
        <w:rPr>
          <w:rFonts w:cs="DINPro-Regular"/>
          <w:color w:val="000000"/>
        </w:rPr>
        <w:t xml:space="preserve">substitution </w:t>
      </w:r>
      <w:r w:rsidR="00ED5B90" w:rsidRPr="00F54BED">
        <w:rPr>
          <w:rFonts w:cs="DINPro-Regular"/>
          <w:color w:val="000000"/>
        </w:rPr>
        <w:t>could present game-changing opportu</w:t>
      </w:r>
      <w:r w:rsidR="00332435">
        <w:rPr>
          <w:rFonts w:cs="DINPro-Regular"/>
          <w:color w:val="000000"/>
        </w:rPr>
        <w:t>nities to bolster water, food, and energy security</w:t>
      </w:r>
      <w:r w:rsidR="00ED5B90" w:rsidRPr="00F54BED">
        <w:rPr>
          <w:rFonts w:cs="DINPro-Regular"/>
          <w:color w:val="000000"/>
        </w:rPr>
        <w:t>.</w:t>
      </w:r>
      <w:r w:rsidR="00332435">
        <w:rPr>
          <w:rFonts w:cs="DINPro-Regular"/>
          <w:color w:val="000000"/>
        </w:rPr>
        <w:t xml:space="preserve"> </w:t>
      </w:r>
    </w:p>
    <w:p w14:paraId="34C55DB2" w14:textId="77777777" w:rsidR="00DB5C8C" w:rsidRDefault="00DB5C8C" w:rsidP="00DB5C8C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</w:p>
    <w:p w14:paraId="12A83C06" w14:textId="4A1E221D" w:rsidR="00DD71C1" w:rsidRPr="00382B0A" w:rsidRDefault="00FA61EA" w:rsidP="0086535A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cs="DINPro-Regular"/>
          <w:color w:val="000000"/>
        </w:rPr>
        <w:t>Th</w:t>
      </w:r>
      <w:r w:rsidR="00944139">
        <w:rPr>
          <w:rFonts w:cs="DINPro-Regular"/>
          <w:color w:val="000000"/>
        </w:rPr>
        <w:t>e</w:t>
      </w:r>
      <w:r w:rsidR="007E242A">
        <w:rPr>
          <w:rFonts w:cs="DINPro-Regular"/>
          <w:color w:val="000000"/>
        </w:rPr>
        <w:t xml:space="preserve"> paper will </w:t>
      </w:r>
      <w:r w:rsidR="00AB1E61">
        <w:rPr>
          <w:rFonts w:cs="DINPro-Regular"/>
          <w:color w:val="000000"/>
        </w:rPr>
        <w:t>discuss</w:t>
      </w:r>
      <w:r w:rsidR="007E242A">
        <w:rPr>
          <w:rFonts w:cs="DINPro-Regular"/>
          <w:color w:val="000000"/>
        </w:rPr>
        <w:t xml:space="preserve"> </w:t>
      </w:r>
      <w:r>
        <w:rPr>
          <w:rFonts w:cs="DINPro-Regular"/>
          <w:color w:val="000000"/>
        </w:rPr>
        <w:t xml:space="preserve">the pros and cons of </w:t>
      </w:r>
      <w:r w:rsidR="003959D0">
        <w:rPr>
          <w:rFonts w:cs="DINPro-Regular"/>
          <w:color w:val="000000"/>
        </w:rPr>
        <w:t>adopting</w:t>
      </w:r>
      <w:r w:rsidR="003959D0" w:rsidRPr="00CE0DF1">
        <w:rPr>
          <w:rFonts w:cs="DINPro-Regular"/>
          <w:color w:val="000000"/>
        </w:rPr>
        <w:t xml:space="preserve"> </w:t>
      </w:r>
      <w:r w:rsidR="00332435" w:rsidRPr="00CE0DF1">
        <w:rPr>
          <w:rFonts w:cs="DINPro-Regular"/>
          <w:color w:val="000000"/>
        </w:rPr>
        <w:t xml:space="preserve">solar energy farming as a source of </w:t>
      </w:r>
      <w:r w:rsidR="00332435">
        <w:rPr>
          <w:rFonts w:cs="DINPro-Regular"/>
          <w:color w:val="000000"/>
        </w:rPr>
        <w:t xml:space="preserve">income </w:t>
      </w:r>
      <w:r w:rsidR="003959D0">
        <w:rPr>
          <w:rFonts w:cs="DINPro-Regular"/>
          <w:color w:val="000000"/>
        </w:rPr>
        <w:t>for</w:t>
      </w:r>
      <w:r w:rsidR="00332435">
        <w:rPr>
          <w:rFonts w:cs="DINPro-Regular"/>
          <w:color w:val="000000"/>
        </w:rPr>
        <w:t xml:space="preserve"> farmers</w:t>
      </w:r>
      <w:r w:rsidR="003959D0">
        <w:rPr>
          <w:rFonts w:cs="DINPro-Regular"/>
          <w:color w:val="000000"/>
        </w:rPr>
        <w:t xml:space="preserve"> and as</w:t>
      </w:r>
      <w:r w:rsidR="00DB5C8C">
        <w:rPr>
          <w:rFonts w:cs="DINPro-Regular"/>
          <w:color w:val="000000"/>
        </w:rPr>
        <w:t xml:space="preserve"> </w:t>
      </w:r>
      <w:r w:rsidR="00332435" w:rsidRPr="00CE0DF1">
        <w:rPr>
          <w:rFonts w:cs="DINPro-Regular"/>
          <w:color w:val="000000"/>
        </w:rPr>
        <w:t xml:space="preserve">a water-friendly alternative to </w:t>
      </w:r>
      <w:r w:rsidR="003959D0">
        <w:rPr>
          <w:rFonts w:cs="DINPro-Regular"/>
          <w:color w:val="000000"/>
        </w:rPr>
        <w:t xml:space="preserve">irrigated </w:t>
      </w:r>
      <w:r w:rsidR="00332435" w:rsidRPr="00CE0DF1">
        <w:rPr>
          <w:rFonts w:cs="DINPro-Regular"/>
          <w:color w:val="000000"/>
        </w:rPr>
        <w:t>agriculture</w:t>
      </w:r>
      <w:r w:rsidR="003959D0">
        <w:rPr>
          <w:rFonts w:cs="DINPro-Regular"/>
          <w:color w:val="000000"/>
        </w:rPr>
        <w:t>, looking specifically to a study area from northeastern Lebanon</w:t>
      </w:r>
      <w:r w:rsidR="00332435">
        <w:rPr>
          <w:rFonts w:cs="DINPro-Regular"/>
          <w:color w:val="000000"/>
        </w:rPr>
        <w:t xml:space="preserve">. </w:t>
      </w:r>
      <w:r w:rsidR="00944139">
        <w:rPr>
          <w:rFonts w:cs="DINPro-Regular"/>
          <w:color w:val="000000"/>
        </w:rPr>
        <w:t>R</w:t>
      </w:r>
      <w:r w:rsidR="00ED5B90" w:rsidRPr="00F54BED">
        <w:rPr>
          <w:rFonts w:cs="DINPro-Regular"/>
          <w:color w:val="000000"/>
        </w:rPr>
        <w:t xml:space="preserve">einforced by </w:t>
      </w:r>
      <w:r w:rsidR="003959D0">
        <w:rPr>
          <w:rFonts w:cs="DINPro-Regular"/>
          <w:color w:val="000000"/>
        </w:rPr>
        <w:t>supporting</w:t>
      </w:r>
      <w:r w:rsidR="003959D0" w:rsidRPr="00F54BED">
        <w:rPr>
          <w:rFonts w:cs="DINPro-Regular"/>
          <w:color w:val="000000"/>
        </w:rPr>
        <w:t xml:space="preserve"> </w:t>
      </w:r>
      <w:r w:rsidR="00ED5B90" w:rsidRPr="00F54BED">
        <w:rPr>
          <w:rFonts w:cs="DINPro-Regular"/>
          <w:color w:val="000000"/>
        </w:rPr>
        <w:t xml:space="preserve">policies, </w:t>
      </w:r>
      <w:r w:rsidR="00944139">
        <w:rPr>
          <w:rFonts w:cs="DINPro-Regular"/>
          <w:color w:val="000000"/>
        </w:rPr>
        <w:t xml:space="preserve">this </w:t>
      </w:r>
      <w:r w:rsidR="003959D0">
        <w:rPr>
          <w:rFonts w:cs="DINPro-Regular"/>
          <w:color w:val="000000"/>
        </w:rPr>
        <w:t xml:space="preserve">alternative </w:t>
      </w:r>
      <w:r w:rsidR="00ED5B90" w:rsidRPr="00F54BED">
        <w:rPr>
          <w:rFonts w:cs="DINPro-Regular"/>
          <w:color w:val="000000"/>
        </w:rPr>
        <w:t xml:space="preserve">could help put </w:t>
      </w:r>
      <w:r w:rsidR="0086535A">
        <w:rPr>
          <w:rFonts w:cs="DINPro-Regular"/>
          <w:color w:val="000000"/>
        </w:rPr>
        <w:t>Lebanon</w:t>
      </w:r>
      <w:r w:rsidR="0086535A" w:rsidRPr="00F54BED">
        <w:rPr>
          <w:rFonts w:cs="DINPro-Regular"/>
          <w:color w:val="000000"/>
        </w:rPr>
        <w:t xml:space="preserve"> </w:t>
      </w:r>
      <w:r w:rsidR="00ED5B90" w:rsidRPr="00F54BED">
        <w:rPr>
          <w:rFonts w:cs="DINPro-Regular"/>
          <w:color w:val="000000"/>
        </w:rPr>
        <w:t>on course toward</w:t>
      </w:r>
      <w:r w:rsidR="00DD71C1">
        <w:rPr>
          <w:rFonts w:cs="DINPro-Regular"/>
          <w:color w:val="000000"/>
        </w:rPr>
        <w:t xml:space="preserve"> </w:t>
      </w:r>
      <w:r w:rsidR="00ED5B90" w:rsidRPr="00F54BED">
        <w:rPr>
          <w:rFonts w:cs="DINPro-Regular"/>
          <w:color w:val="000000"/>
        </w:rPr>
        <w:t xml:space="preserve">water security. </w:t>
      </w:r>
      <w:r w:rsidR="003959D0">
        <w:rPr>
          <w:rFonts w:cs="DINPro-Regular"/>
          <w:color w:val="000000"/>
        </w:rPr>
        <w:t>Such an approach may</w:t>
      </w:r>
      <w:r w:rsidR="00ED5B90" w:rsidRPr="00F54BED">
        <w:rPr>
          <w:rFonts w:cs="DINPro-Regular"/>
          <w:color w:val="000000"/>
        </w:rPr>
        <w:t xml:space="preserve"> require commitment at all levels of society to address cultural barriers </w:t>
      </w:r>
      <w:r w:rsidR="00382B0A" w:rsidRPr="00F54BED">
        <w:rPr>
          <w:rFonts w:cs="DINPro-Regular"/>
          <w:color w:val="000000"/>
        </w:rPr>
        <w:t>delaying</w:t>
      </w:r>
      <w:r w:rsidR="00ED5B90" w:rsidRPr="00F54BED">
        <w:rPr>
          <w:rFonts w:cs="DINPro-Regular"/>
          <w:color w:val="000000"/>
        </w:rPr>
        <w:t xml:space="preserve"> change </w:t>
      </w:r>
      <w:r w:rsidR="00382B0A">
        <w:rPr>
          <w:rFonts w:cs="DINPro-Regular"/>
          <w:color w:val="000000"/>
        </w:rPr>
        <w:t>in</w:t>
      </w:r>
      <w:r w:rsidR="00ED5B90" w:rsidRPr="00F54BED">
        <w:rPr>
          <w:rFonts w:cs="DINPro-Regular"/>
          <w:color w:val="000000"/>
        </w:rPr>
        <w:t xml:space="preserve"> water use, </w:t>
      </w:r>
      <w:r w:rsidR="003959D0">
        <w:rPr>
          <w:rFonts w:cs="DINPro-Regular"/>
          <w:color w:val="000000"/>
        </w:rPr>
        <w:t xml:space="preserve">to </w:t>
      </w:r>
      <w:r w:rsidR="00ED5B90" w:rsidRPr="00F54BED">
        <w:rPr>
          <w:rFonts w:cs="DINPro-Regular"/>
          <w:color w:val="000000"/>
        </w:rPr>
        <w:t xml:space="preserve">bridge institutional and policy divisions, and </w:t>
      </w:r>
      <w:r w:rsidR="003959D0">
        <w:rPr>
          <w:rFonts w:cs="DINPro-Regular"/>
          <w:color w:val="000000"/>
        </w:rPr>
        <w:t xml:space="preserve">to </w:t>
      </w:r>
      <w:r w:rsidR="00ED5B90" w:rsidRPr="00F54BED">
        <w:rPr>
          <w:rFonts w:cs="DINPro-Regular"/>
          <w:color w:val="000000"/>
        </w:rPr>
        <w:t xml:space="preserve">revise </w:t>
      </w:r>
      <w:r w:rsidR="003959D0">
        <w:rPr>
          <w:rFonts w:cs="DINPro-Regular"/>
          <w:color w:val="000000"/>
        </w:rPr>
        <w:t>outdated</w:t>
      </w:r>
      <w:r w:rsidR="003959D0" w:rsidRPr="00F54BED">
        <w:rPr>
          <w:rFonts w:cs="DINPro-Regular"/>
          <w:color w:val="000000"/>
        </w:rPr>
        <w:t xml:space="preserve"> </w:t>
      </w:r>
      <w:r w:rsidR="00ED5B90" w:rsidRPr="00F54BED">
        <w:rPr>
          <w:rFonts w:cs="DINPro-Regular"/>
          <w:color w:val="000000"/>
        </w:rPr>
        <w:t>regulations.</w:t>
      </w:r>
      <w:r w:rsidR="00DB5C8C" w:rsidRPr="00DB5C8C">
        <w:rPr>
          <w:rFonts w:cs="DINPro-Regular"/>
          <w:color w:val="000000"/>
        </w:rPr>
        <w:t xml:space="preserve"> </w:t>
      </w:r>
      <w:r w:rsidR="003959D0">
        <w:rPr>
          <w:rFonts w:cs="DINPro-Regular"/>
          <w:color w:val="000000"/>
        </w:rPr>
        <w:t>Additionally</w:t>
      </w:r>
      <w:r w:rsidR="00DB5C8C">
        <w:rPr>
          <w:rFonts w:cs="DINPro-Regular"/>
          <w:color w:val="000000"/>
        </w:rPr>
        <w:t xml:space="preserve">, policymakers </w:t>
      </w:r>
      <w:r w:rsidR="003959D0">
        <w:rPr>
          <w:rFonts w:cs="DINPro-Regular"/>
          <w:color w:val="000000"/>
        </w:rPr>
        <w:t>must understand</w:t>
      </w:r>
      <w:r w:rsidR="00DB5C8C">
        <w:rPr>
          <w:rFonts w:cs="DINPro-Regular"/>
          <w:color w:val="000000"/>
        </w:rPr>
        <w:t xml:space="preserve"> the multi-faceted dynamics and opportunities of these recommendations and </w:t>
      </w:r>
      <w:r w:rsidR="003959D0">
        <w:rPr>
          <w:rFonts w:cs="DINPro-Regular"/>
          <w:color w:val="000000"/>
        </w:rPr>
        <w:t xml:space="preserve">then </w:t>
      </w:r>
      <w:r w:rsidR="00DB5C8C">
        <w:rPr>
          <w:rFonts w:cs="DINPro-Regular"/>
          <w:color w:val="000000"/>
        </w:rPr>
        <w:t>implement</w:t>
      </w:r>
      <w:r w:rsidR="003959D0">
        <w:rPr>
          <w:rFonts w:cs="DINPro-Regular"/>
          <w:color w:val="000000"/>
        </w:rPr>
        <w:t xml:space="preserve"> them</w:t>
      </w:r>
      <w:r w:rsidR="00DB5C8C">
        <w:rPr>
          <w:rFonts w:cs="DINPro-Regular"/>
          <w:color w:val="000000"/>
        </w:rPr>
        <w:t>.</w:t>
      </w:r>
      <w:r w:rsidR="00DB5C8C" w:rsidRPr="00DC45EF">
        <w:t xml:space="preserve"> </w:t>
      </w:r>
      <w:r w:rsidR="003959D0">
        <w:rPr>
          <w:rFonts w:cs="DINPro-Regular"/>
          <w:color w:val="000000"/>
        </w:rPr>
        <w:t>Ultimately</w:t>
      </w:r>
      <w:r w:rsidR="00382B0A">
        <w:rPr>
          <w:rFonts w:cs="DINPro-Regular"/>
          <w:color w:val="000000"/>
        </w:rPr>
        <w:t xml:space="preserve">, </w:t>
      </w:r>
      <w:r w:rsidR="003959D0">
        <w:rPr>
          <w:rFonts w:cs="DINPro-Regular"/>
          <w:color w:val="000000"/>
        </w:rPr>
        <w:t xml:space="preserve">solar farming may be an opportunity for </w:t>
      </w:r>
      <w:r w:rsidR="006C1419">
        <w:rPr>
          <w:rFonts w:cs="DINPro-Regular"/>
          <w:color w:val="000000"/>
        </w:rPr>
        <w:t>youth to o</w:t>
      </w:r>
      <w:r w:rsidR="006C1419" w:rsidRPr="006C1419">
        <w:rPr>
          <w:rFonts w:cs="DINPro-Regular"/>
          <w:color w:val="000000"/>
        </w:rPr>
        <w:t>ffer concrete and constructive policy recommendations directed at relevant stakeholders</w:t>
      </w:r>
      <w:r w:rsidR="003959D0">
        <w:rPr>
          <w:rFonts w:cs="DINPro-Regular"/>
          <w:color w:val="000000"/>
        </w:rPr>
        <w:t xml:space="preserve"> – locally, nationally, or even </w:t>
      </w:r>
      <w:r w:rsidR="006C1419" w:rsidRPr="006C1419">
        <w:rPr>
          <w:rFonts w:cs="DINPro-Regular"/>
          <w:color w:val="000000"/>
        </w:rPr>
        <w:t>regionally</w:t>
      </w:r>
      <w:r w:rsidR="006C1419">
        <w:rPr>
          <w:rFonts w:cs="DINPro-Regular"/>
          <w:color w:val="000000"/>
        </w:rPr>
        <w:t>.</w:t>
      </w:r>
      <w:r w:rsidR="008B1E29">
        <w:rPr>
          <w:rFonts w:cs="DINPro-Regular"/>
          <w:color w:val="000000"/>
        </w:rPr>
        <w:t xml:space="preserve"> </w:t>
      </w:r>
    </w:p>
    <w:p w14:paraId="5B137B29" w14:textId="77777777" w:rsidR="00DD71C1" w:rsidRDefault="00DD71C1" w:rsidP="00DC45EF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</w:p>
    <w:p w14:paraId="1568AA97" w14:textId="4B38BFAD" w:rsidR="00DD71C1" w:rsidRDefault="00FA61EA" w:rsidP="00E7786D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  <w:r>
        <w:rPr>
          <w:rFonts w:cs="DINPro-Regular"/>
          <w:color w:val="000000"/>
        </w:rPr>
        <w:t xml:space="preserve">Keywords: </w:t>
      </w:r>
      <w:r w:rsidR="00E7786D">
        <w:rPr>
          <w:rFonts w:cs="DINPro-Regular"/>
          <w:color w:val="000000"/>
        </w:rPr>
        <w:t>youth, w</w:t>
      </w:r>
      <w:r>
        <w:rPr>
          <w:rFonts w:cs="DINPro-Regular"/>
          <w:color w:val="000000"/>
        </w:rPr>
        <w:t>ater stress, groundwater over-abstraction, irrigated a</w:t>
      </w:r>
      <w:r w:rsidR="00E7786D">
        <w:rPr>
          <w:rFonts w:cs="DINPro-Regular"/>
          <w:color w:val="000000"/>
        </w:rPr>
        <w:t>griculture, solar energy farms</w:t>
      </w:r>
      <w:r w:rsidR="00955C02">
        <w:rPr>
          <w:rFonts w:cs="DINPro-Regular"/>
          <w:color w:val="000000"/>
        </w:rPr>
        <w:t>, water security</w:t>
      </w:r>
    </w:p>
    <w:p w14:paraId="6B651C66" w14:textId="77777777" w:rsidR="00CE0DF1" w:rsidRDefault="00CE0DF1" w:rsidP="006C1419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</w:p>
    <w:p w14:paraId="20FF6214" w14:textId="77777777" w:rsidR="00F54BED" w:rsidRDefault="00F54BED" w:rsidP="00CE0DF1">
      <w:pPr>
        <w:autoSpaceDE w:val="0"/>
        <w:autoSpaceDN w:val="0"/>
        <w:adjustRightInd w:val="0"/>
        <w:spacing w:after="0" w:line="240" w:lineRule="auto"/>
        <w:jc w:val="both"/>
        <w:rPr>
          <w:rFonts w:cs="DINPro-Regular"/>
          <w:color w:val="000000"/>
        </w:rPr>
      </w:pPr>
    </w:p>
    <w:p w14:paraId="006257D6" w14:textId="77777777" w:rsidR="00F54BED" w:rsidRDefault="00F54BED" w:rsidP="00F54BED">
      <w:pPr>
        <w:autoSpaceDE w:val="0"/>
        <w:autoSpaceDN w:val="0"/>
        <w:adjustRightInd w:val="0"/>
        <w:spacing w:after="0" w:line="240" w:lineRule="auto"/>
        <w:rPr>
          <w:rFonts w:cs="DINPro-Regular"/>
          <w:color w:val="000000"/>
        </w:rPr>
      </w:pPr>
    </w:p>
    <w:sectPr w:rsidR="00F54BED" w:rsidSect="003539C3">
      <w:pgSz w:w="12240" w:h="15840"/>
      <w:pgMar w:top="126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CCF5A" w14:textId="77777777" w:rsidR="0032387F" w:rsidRDefault="0032387F" w:rsidP="00F83F32">
      <w:pPr>
        <w:spacing w:after="0" w:line="240" w:lineRule="auto"/>
      </w:pPr>
      <w:r>
        <w:separator/>
      </w:r>
    </w:p>
  </w:endnote>
  <w:endnote w:type="continuationSeparator" w:id="0">
    <w:p w14:paraId="47E8C02E" w14:textId="77777777" w:rsidR="0032387F" w:rsidRDefault="0032387F" w:rsidP="00F8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Regular">
    <w:altName w:val="DINPro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EADE9" w14:textId="77777777" w:rsidR="0032387F" w:rsidRDefault="0032387F" w:rsidP="00F83F32">
      <w:pPr>
        <w:spacing w:after="0" w:line="240" w:lineRule="auto"/>
      </w:pPr>
      <w:r>
        <w:separator/>
      </w:r>
    </w:p>
  </w:footnote>
  <w:footnote w:type="continuationSeparator" w:id="0">
    <w:p w14:paraId="0D79D855" w14:textId="77777777" w:rsidR="0032387F" w:rsidRDefault="0032387F" w:rsidP="00F83F32">
      <w:pPr>
        <w:spacing w:after="0" w:line="240" w:lineRule="auto"/>
      </w:pPr>
      <w:r>
        <w:continuationSeparator/>
      </w:r>
    </w:p>
  </w:footnote>
  <w:footnote w:id="1">
    <w:p w14:paraId="38198E25" w14:textId="72B2BE37" w:rsidR="00B2742B" w:rsidRDefault="00F83F32" w:rsidP="00B2742B">
      <w:pPr>
        <w:pStyle w:val="FootnoteText"/>
      </w:pPr>
      <w:r>
        <w:rPr>
          <w:rStyle w:val="FootnoteReference"/>
        </w:rPr>
        <w:footnoteRef/>
      </w:r>
      <w:r w:rsidRPr="0086535A">
        <w:t xml:space="preserve"> </w:t>
      </w:r>
      <w:r w:rsidR="00A25F57">
        <w:t xml:space="preserve">McKee, M., </w:t>
      </w:r>
      <w:r w:rsidR="00A25F57">
        <w:t>Keulertz</w:t>
      </w:r>
      <w:r w:rsidR="00A25F57">
        <w:t xml:space="preserve">, M., </w:t>
      </w:r>
      <w:r w:rsidR="00A25F57">
        <w:t>Habibi</w:t>
      </w:r>
      <w:r w:rsidR="00A25F57">
        <w:t>, N.</w:t>
      </w:r>
      <w:r w:rsidR="00A25F57">
        <w:t>,</w:t>
      </w:r>
      <w:r w:rsidR="00A25F57">
        <w:t xml:space="preserve"> </w:t>
      </w:r>
      <w:r w:rsidR="00A25F57">
        <w:t>Mulligan</w:t>
      </w:r>
      <w:r w:rsidR="00A25F57">
        <w:t>, M.,</w:t>
      </w:r>
      <w:r w:rsidR="00A25F57">
        <w:t xml:space="preserve"> and Woertz</w:t>
      </w:r>
      <w:r w:rsidR="00A25F57">
        <w:t xml:space="preserve">, E. </w:t>
      </w:r>
      <w:r w:rsidR="00B2742B">
        <w:t>(</w:t>
      </w:r>
      <w:r w:rsidR="00A25F57">
        <w:t>2017</w:t>
      </w:r>
      <w:r w:rsidR="00B2742B">
        <w:t>)</w:t>
      </w:r>
      <w:r w:rsidR="00A25F57">
        <w:t xml:space="preserve">. Demographic And Economic Material Factors In The Mena Region. </w:t>
      </w:r>
      <w:r w:rsidR="00B2742B">
        <w:t>Middle East and North Africa Regional Architecture:</w:t>
      </w:r>
      <w:r w:rsidR="00B2742B">
        <w:t xml:space="preserve"> </w:t>
      </w:r>
      <w:r w:rsidR="00B2742B">
        <w:t>Mapping Geopolitical Shifts, Regional Order and Domestic Transformations</w:t>
      </w:r>
      <w:r w:rsidR="00B2742B">
        <w:t xml:space="preserve">, </w:t>
      </w:r>
      <w:r w:rsidR="00A25F57">
        <w:t>working paper No</w:t>
      </w:r>
      <w:r w:rsidR="00B2742B">
        <w:t xml:space="preserve">.3. </w:t>
      </w:r>
      <w:hyperlink r:id="rId1" w:history="1">
        <w:r w:rsidR="00B2742B" w:rsidRPr="00230872">
          <w:rPr>
            <w:rStyle w:val="Hyperlink"/>
          </w:rPr>
          <w:t>http://www.menaraproject.eu/portfolio-items/material-factors-for-the-mena-region-energy-trends/</w:t>
        </w:r>
      </w:hyperlink>
      <w:r w:rsidR="00B2742B">
        <w:t xml:space="preserve"> </w:t>
      </w:r>
      <w:bookmarkStart w:id="0" w:name="_GoBack"/>
      <w:bookmarkEnd w:id="0"/>
    </w:p>
    <w:p w14:paraId="66A957DE" w14:textId="53352000" w:rsidR="00F83F32" w:rsidRPr="0086535A" w:rsidRDefault="003539C3" w:rsidP="00B2742B">
      <w:pPr>
        <w:pStyle w:val="FootnoteText"/>
      </w:pPr>
      <w:r>
        <w:t xml:space="preserve"> </w:t>
      </w:r>
    </w:p>
  </w:footnote>
  <w:footnote w:id="2">
    <w:p w14:paraId="18F5AC09" w14:textId="476EFBBB" w:rsidR="00AB1E61" w:rsidRDefault="00AB1E61" w:rsidP="00B2742B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>,4</w:t>
      </w:r>
      <w:r>
        <w:t xml:space="preserve"> </w:t>
      </w:r>
      <w:r w:rsidR="00A25F57" w:rsidRPr="00A25F57">
        <w:t xml:space="preserve">World Bank. </w:t>
      </w:r>
      <w:r w:rsidR="00B2742B">
        <w:t>(</w:t>
      </w:r>
      <w:r w:rsidR="00A25F57" w:rsidRPr="00A25F57">
        <w:t>2017</w:t>
      </w:r>
      <w:r w:rsidR="00B2742B">
        <w:t>)</w:t>
      </w:r>
      <w:r w:rsidR="00A25F57" w:rsidRPr="00A25F57">
        <w:t>. Beyond Scarcity: Water Security in the Middle East and North Af</w:t>
      </w:r>
      <w:r w:rsidR="00A25F57">
        <w:t xml:space="preserve">rica. MENA Development Report; </w:t>
      </w:r>
      <w:r w:rsidR="00A25F57" w:rsidRPr="00A25F57">
        <w:t>Washington, DC: Wor</w:t>
      </w:r>
      <w:r w:rsidR="003539C3">
        <w:t xml:space="preserve">ld Bank. </w:t>
      </w:r>
      <w:hyperlink r:id="rId2" w:history="1">
        <w:r w:rsidR="00A25F57" w:rsidRPr="00230872">
          <w:rPr>
            <w:rStyle w:val="Hyperlink"/>
          </w:rPr>
          <w:t>https://openknowledge.worldbank.org/handle/10986/27659</w:t>
        </w:r>
      </w:hyperlink>
      <w:r w:rsidR="00A25F57">
        <w:t xml:space="preserve">  </w:t>
      </w:r>
    </w:p>
    <w:p w14:paraId="07BC0A0E" w14:textId="77777777" w:rsidR="00B2742B" w:rsidRDefault="00B2742B" w:rsidP="00B2742B">
      <w:pPr>
        <w:pStyle w:val="FootnoteText"/>
      </w:pPr>
    </w:p>
  </w:footnote>
  <w:footnote w:id="3">
    <w:p w14:paraId="4203EC03" w14:textId="41E456EC" w:rsidR="00A26B86" w:rsidRPr="007D4546" w:rsidRDefault="00A26B86" w:rsidP="003539C3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7D4546">
        <w:rPr>
          <w:lang w:val="fr-FR"/>
        </w:rPr>
        <w:t xml:space="preserve"> </w:t>
      </w:r>
      <w:r w:rsidR="003539C3" w:rsidRPr="003539C3">
        <w:t>Richey, A. S., B. F. Thomas, M.-H. Lo, J. T. Reager, J. S. Famiglietti, K. V</w:t>
      </w:r>
      <w:r w:rsidR="003539C3">
        <w:t xml:space="preserve">oss, S. Swenson, and M. Rodell </w:t>
      </w:r>
      <w:r w:rsidR="00B2742B">
        <w:t>(</w:t>
      </w:r>
      <w:r w:rsidR="003539C3">
        <w:t>2015</w:t>
      </w:r>
      <w:r w:rsidR="00B2742B">
        <w:t>.</w:t>
      </w:r>
      <w:r w:rsidR="003539C3" w:rsidRPr="003539C3">
        <w:t xml:space="preserve"> </w:t>
      </w:r>
      <w:r w:rsidR="003539C3">
        <w:t>Q</w:t>
      </w:r>
      <w:r w:rsidR="003539C3" w:rsidRPr="003539C3">
        <w:t>uantifying renewable groundwater stress with GRACE, Water Resour</w:t>
      </w:r>
      <w:r w:rsidR="003539C3">
        <w:t>ce</w:t>
      </w:r>
      <w:r w:rsidR="003539C3" w:rsidRPr="003539C3">
        <w:t>. Res., 51, 5217–5238, doi</w:t>
      </w:r>
      <w:proofErr w:type="gramStart"/>
      <w:r w:rsidR="003539C3" w:rsidRPr="003539C3">
        <w:t>:10.1002</w:t>
      </w:r>
      <w:proofErr w:type="gramEnd"/>
      <w:r w:rsidR="003539C3" w:rsidRPr="003539C3">
        <w:t>/2015WR017349.</w:t>
      </w:r>
      <w:r w:rsidR="003539C3">
        <w:t xml:space="preserve"> </w:t>
      </w:r>
    </w:p>
  </w:footnote>
  <w:footnote w:id="4">
    <w:p w14:paraId="5E3F6E2A" w14:textId="071C76E6" w:rsidR="00DB5C8C" w:rsidRDefault="00DB5C8C" w:rsidP="00FA61E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E204D"/>
    <w:multiLevelType w:val="hybridMultilevel"/>
    <w:tmpl w:val="A9744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32D"/>
    <w:rsid w:val="000354C1"/>
    <w:rsid w:val="00055441"/>
    <w:rsid w:val="00077BF2"/>
    <w:rsid w:val="001659EB"/>
    <w:rsid w:val="00174845"/>
    <w:rsid w:val="001E1358"/>
    <w:rsid w:val="002400A8"/>
    <w:rsid w:val="002D691A"/>
    <w:rsid w:val="0032387F"/>
    <w:rsid w:val="00332435"/>
    <w:rsid w:val="003539C3"/>
    <w:rsid w:val="003701D7"/>
    <w:rsid w:val="00382B0A"/>
    <w:rsid w:val="003959D0"/>
    <w:rsid w:val="003A4DBF"/>
    <w:rsid w:val="003F046F"/>
    <w:rsid w:val="004231CA"/>
    <w:rsid w:val="004272F6"/>
    <w:rsid w:val="00446D27"/>
    <w:rsid w:val="00465FEA"/>
    <w:rsid w:val="004748C5"/>
    <w:rsid w:val="0051404F"/>
    <w:rsid w:val="00577C21"/>
    <w:rsid w:val="005A1453"/>
    <w:rsid w:val="00691D58"/>
    <w:rsid w:val="006B6161"/>
    <w:rsid w:val="006C1419"/>
    <w:rsid w:val="006D7946"/>
    <w:rsid w:val="006F31DE"/>
    <w:rsid w:val="007B4C4C"/>
    <w:rsid w:val="007D4546"/>
    <w:rsid w:val="007E242A"/>
    <w:rsid w:val="007E71C3"/>
    <w:rsid w:val="00805A16"/>
    <w:rsid w:val="00834048"/>
    <w:rsid w:val="0086535A"/>
    <w:rsid w:val="008A1A09"/>
    <w:rsid w:val="008B1E29"/>
    <w:rsid w:val="009264C5"/>
    <w:rsid w:val="00944139"/>
    <w:rsid w:val="00955C02"/>
    <w:rsid w:val="009718F9"/>
    <w:rsid w:val="009E3877"/>
    <w:rsid w:val="00A10C14"/>
    <w:rsid w:val="00A25F57"/>
    <w:rsid w:val="00A26B86"/>
    <w:rsid w:val="00A53197"/>
    <w:rsid w:val="00AB1E61"/>
    <w:rsid w:val="00B10A46"/>
    <w:rsid w:val="00B2742B"/>
    <w:rsid w:val="00C7097B"/>
    <w:rsid w:val="00CA1656"/>
    <w:rsid w:val="00CA3788"/>
    <w:rsid w:val="00CE0DF1"/>
    <w:rsid w:val="00D10704"/>
    <w:rsid w:val="00D754A4"/>
    <w:rsid w:val="00D8732D"/>
    <w:rsid w:val="00DB5C8C"/>
    <w:rsid w:val="00DC45EF"/>
    <w:rsid w:val="00DD419C"/>
    <w:rsid w:val="00DD71C1"/>
    <w:rsid w:val="00E4223E"/>
    <w:rsid w:val="00E7324E"/>
    <w:rsid w:val="00E7786D"/>
    <w:rsid w:val="00ED5B90"/>
    <w:rsid w:val="00EF1467"/>
    <w:rsid w:val="00F54BED"/>
    <w:rsid w:val="00F83F32"/>
    <w:rsid w:val="00F911EB"/>
    <w:rsid w:val="00FA61EA"/>
    <w:rsid w:val="00FC6F39"/>
    <w:rsid w:val="00FD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A9793"/>
  <w15:chartTrackingRefBased/>
  <w15:docId w15:val="{7CE9D526-DD6E-45F6-B88A-5826CBF6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A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10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70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10704"/>
    <w:rPr>
      <w:b/>
      <w:bCs/>
    </w:rPr>
  </w:style>
  <w:style w:type="character" w:customStyle="1" w:styleId="shareable-quote">
    <w:name w:val="shareable-quote"/>
    <w:basedOn w:val="DefaultParagraphFont"/>
    <w:rsid w:val="00D10704"/>
  </w:style>
  <w:style w:type="paragraph" w:styleId="EndnoteText">
    <w:name w:val="endnote text"/>
    <w:basedOn w:val="Normal"/>
    <w:link w:val="EndnoteTextChar"/>
    <w:uiPriority w:val="99"/>
    <w:semiHidden/>
    <w:unhideWhenUsed/>
    <w:rsid w:val="00F83F3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3F3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83F3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3F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3F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3F3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54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4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45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45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4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454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25F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penknowledge.worldbank.org/handle/10986/27659" TargetMode="External"/><Relationship Id="rId1" Type="http://schemas.openxmlformats.org/officeDocument/2006/relationships/hyperlink" Target="http://www.menaraproject.eu/portfolio-items/material-factors-for-the-mena-region-energy-tren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F18C7-ABD6-4DF4-A51B-99B68EA3F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Beirut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Abed Al Kareem Yehya</dc:creator>
  <cp:keywords/>
  <dc:description/>
  <cp:lastModifiedBy>Abed Al Kareem Yehya</cp:lastModifiedBy>
  <cp:revision>3</cp:revision>
  <dcterms:created xsi:type="dcterms:W3CDTF">2017-11-29T14:30:00Z</dcterms:created>
  <dcterms:modified xsi:type="dcterms:W3CDTF">2017-12-01T14:51:00Z</dcterms:modified>
</cp:coreProperties>
</file>