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4A62" w:rsidRDefault="004D4A62" w:rsidP="00D326E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w:t>
      </w:r>
      <w:bookmarkStart w:id="0" w:name="_GoBack"/>
      <w:bookmarkEnd w:id="0"/>
      <w:r>
        <w:rPr>
          <w:rFonts w:ascii="Times New Roman" w:eastAsia="Times New Roman" w:hAnsi="Times New Roman" w:cs="Times New Roman"/>
          <w:i/>
          <w:sz w:val="25"/>
          <w:szCs w:val="25"/>
          <w:lang w:eastAsia="en-IN"/>
        </w:rPr>
        <w:t xml:space="preserve">                                                            </w:t>
      </w:r>
    </w:p>
    <w:p w:rsidR="004D4A62" w:rsidRDefault="004D4A62" w:rsidP="00D326EB">
      <w:pPr>
        <w:spacing w:after="0" w:line="240" w:lineRule="auto"/>
        <w:jc w:val="both"/>
        <w:rPr>
          <w:rFonts w:ascii="Times New Roman" w:eastAsia="Times New Roman" w:hAnsi="Times New Roman" w:cs="Times New Roman"/>
          <w:i/>
          <w:sz w:val="25"/>
          <w:szCs w:val="25"/>
          <w:lang w:eastAsia="en-IN"/>
        </w:rPr>
      </w:pPr>
    </w:p>
    <w:p w:rsidR="00423B34" w:rsidRDefault="00A732A5" w:rsidP="00A732A5">
      <w:pPr>
        <w:pStyle w:val="Heading2"/>
        <w:spacing w:line="240" w:lineRule="auto"/>
        <w:jc w:val="right"/>
        <w:rPr>
          <w:rFonts w:eastAsia="Times New Roman"/>
          <w:b/>
          <w:lang w:eastAsia="en-IN"/>
        </w:rPr>
      </w:pPr>
      <w:r>
        <w:rPr>
          <w:noProof/>
        </w:rPr>
        <w:drawing>
          <wp:inline distT="0" distB="0" distL="0" distR="0">
            <wp:extent cx="784860" cy="1173024"/>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3520" cy="1185967"/>
                    </a:xfrm>
                    <a:prstGeom prst="rect">
                      <a:avLst/>
                    </a:prstGeom>
                    <a:noFill/>
                    <a:ln>
                      <a:noFill/>
                    </a:ln>
                  </pic:spPr>
                </pic:pic>
              </a:graphicData>
            </a:graphic>
          </wp:inline>
        </w:drawing>
      </w:r>
    </w:p>
    <w:p w:rsidR="00423B34" w:rsidRDefault="00423B34" w:rsidP="00D326EB">
      <w:pPr>
        <w:pStyle w:val="Heading2"/>
        <w:spacing w:line="240" w:lineRule="auto"/>
        <w:rPr>
          <w:rFonts w:eastAsia="Times New Roman"/>
          <w:b/>
          <w:lang w:eastAsia="en-IN"/>
        </w:rPr>
      </w:pPr>
    </w:p>
    <w:p w:rsidR="00FC37DB" w:rsidRPr="004A0988" w:rsidRDefault="00FC37DB" w:rsidP="00D326EB">
      <w:pPr>
        <w:pStyle w:val="Heading2"/>
        <w:spacing w:line="240" w:lineRule="auto"/>
        <w:rPr>
          <w:rFonts w:eastAsia="Times New Roman"/>
          <w:b/>
          <w:lang w:eastAsia="en-IN"/>
        </w:rPr>
      </w:pPr>
      <w:r w:rsidRPr="004A0988">
        <w:rPr>
          <w:rFonts w:eastAsia="Times New Roman"/>
          <w:b/>
          <w:lang w:eastAsia="en-IN"/>
        </w:rPr>
        <w:t>Title of the Abstract:</w:t>
      </w:r>
      <w:r w:rsidR="00591667">
        <w:rPr>
          <w:rFonts w:eastAsia="Times New Roman"/>
          <w:b/>
          <w:lang w:eastAsia="en-IN"/>
        </w:rPr>
        <w:t xml:space="preserve"> </w:t>
      </w:r>
      <w:r w:rsidR="0088290C">
        <w:rPr>
          <w:rFonts w:eastAsia="Times New Roman"/>
          <w:b/>
          <w:lang w:eastAsia="en-IN"/>
        </w:rPr>
        <w:t xml:space="preserve">In process monitoring of post-consumer high density polyethylene polymer </w:t>
      </w:r>
      <w:r w:rsidR="000101E5">
        <w:rPr>
          <w:rFonts w:eastAsia="Times New Roman"/>
          <w:b/>
          <w:lang w:eastAsia="en-IN"/>
        </w:rPr>
        <w:t>content</w:t>
      </w:r>
    </w:p>
    <w:p w:rsidR="00FC37DB" w:rsidRPr="004A0988" w:rsidRDefault="00FC37DB" w:rsidP="00D326E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Author Name:</w:t>
      </w:r>
      <w:r w:rsidR="00591667">
        <w:rPr>
          <w:rFonts w:ascii="Times New Roman" w:eastAsia="Times New Roman" w:hAnsi="Times New Roman" w:cs="Times New Roman"/>
          <w:i/>
          <w:color w:val="0070C0"/>
          <w:sz w:val="25"/>
          <w:szCs w:val="25"/>
          <w:lang w:eastAsia="en-IN"/>
        </w:rPr>
        <w:t xml:space="preserve"> </w:t>
      </w:r>
      <w:r w:rsidR="0088290C">
        <w:rPr>
          <w:rFonts w:ascii="Times New Roman" w:eastAsia="Times New Roman" w:hAnsi="Times New Roman" w:cs="Times New Roman"/>
          <w:i/>
          <w:color w:val="0070C0"/>
          <w:sz w:val="25"/>
          <w:szCs w:val="25"/>
          <w:lang w:eastAsia="en-IN"/>
        </w:rPr>
        <w:t>Keith Vorst</w:t>
      </w:r>
    </w:p>
    <w:p w:rsidR="00FC37DB" w:rsidRPr="004A0988" w:rsidRDefault="00FC37DB" w:rsidP="00D326E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423B34">
        <w:rPr>
          <w:rFonts w:ascii="Times New Roman" w:eastAsia="Times New Roman" w:hAnsi="Times New Roman" w:cs="Times New Roman"/>
          <w:i/>
          <w:color w:val="0070C0"/>
          <w:sz w:val="25"/>
          <w:szCs w:val="25"/>
          <w:lang w:eastAsia="en-IN"/>
        </w:rPr>
        <w:t xml:space="preserve"> Professor</w:t>
      </w:r>
      <w:r w:rsidR="00591667">
        <w:rPr>
          <w:rFonts w:ascii="Times New Roman" w:eastAsia="Times New Roman" w:hAnsi="Times New Roman" w:cs="Times New Roman"/>
          <w:i/>
          <w:color w:val="0070C0"/>
          <w:sz w:val="25"/>
          <w:szCs w:val="25"/>
          <w:lang w:eastAsia="en-IN"/>
        </w:rPr>
        <w:t xml:space="preserve"> </w:t>
      </w:r>
    </w:p>
    <w:p w:rsidR="00FC37DB" w:rsidRPr="004A0988" w:rsidRDefault="00FC37DB" w:rsidP="00D326E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591667">
        <w:rPr>
          <w:rFonts w:ascii="Times New Roman" w:eastAsia="Times New Roman" w:hAnsi="Times New Roman" w:cs="Times New Roman"/>
          <w:i/>
          <w:color w:val="0070C0"/>
          <w:sz w:val="25"/>
          <w:szCs w:val="25"/>
          <w:lang w:eastAsia="en-IN"/>
        </w:rPr>
        <w:t xml:space="preserve"> Iowa State University</w:t>
      </w:r>
    </w:p>
    <w:p w:rsidR="00FC37DB" w:rsidRPr="004A0988" w:rsidRDefault="00FC37DB" w:rsidP="00D326E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591667">
        <w:rPr>
          <w:rFonts w:ascii="Times New Roman" w:eastAsia="Times New Roman" w:hAnsi="Times New Roman" w:cs="Times New Roman"/>
          <w:i/>
          <w:color w:val="0070C0"/>
          <w:sz w:val="25"/>
          <w:szCs w:val="25"/>
          <w:lang w:eastAsia="en-IN"/>
        </w:rPr>
        <w:t xml:space="preserve"> United States</w:t>
      </w:r>
      <w:r w:rsidR="006829C9" w:rsidRPr="004A0988">
        <w:rPr>
          <w:rFonts w:ascii="Times New Roman" w:eastAsia="Times New Roman" w:hAnsi="Times New Roman" w:cs="Times New Roman"/>
          <w:i/>
          <w:color w:val="0070C0"/>
          <w:sz w:val="25"/>
          <w:szCs w:val="25"/>
          <w:lang w:eastAsia="en-IN"/>
        </w:rPr>
        <w:t xml:space="preserve">      </w:t>
      </w:r>
    </w:p>
    <w:p w:rsidR="00FC37DB" w:rsidRDefault="006829C9" w:rsidP="00D326E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934DBC" w:rsidRDefault="006829C9" w:rsidP="00D326EB">
      <w:pPr>
        <w:pStyle w:val="Heading1"/>
        <w:spacing w:line="240" w:lineRule="auto"/>
        <w:rPr>
          <w:rFonts w:eastAsia="Times New Roman"/>
          <w:u w:val="single"/>
          <w:lang w:eastAsia="en-IN"/>
        </w:rPr>
      </w:pPr>
      <w:r w:rsidRPr="00171EBD">
        <w:rPr>
          <w:rFonts w:eastAsia="Times New Roman"/>
          <w:u w:val="single"/>
          <w:lang w:eastAsia="en-IN"/>
        </w:rPr>
        <w:t>Abstract:</w:t>
      </w:r>
    </w:p>
    <w:p w:rsidR="002F4D3A" w:rsidRPr="00C6126F" w:rsidRDefault="00B47B9C" w:rsidP="00353BE6">
      <w:pPr>
        <w:spacing w:line="240" w:lineRule="auto"/>
        <w:ind w:firstLine="360"/>
        <w:rPr>
          <w:rFonts w:ascii="Times New Roman" w:hAnsi="Times New Roman" w:cs="Times New Roman"/>
          <w:sz w:val="24"/>
          <w:szCs w:val="24"/>
        </w:rPr>
      </w:pPr>
      <w:r w:rsidRPr="00D326EB">
        <w:rPr>
          <w:rFonts w:ascii="Times New Roman" w:hAnsi="Times New Roman" w:cs="Times New Roman"/>
          <w:sz w:val="24"/>
          <w:szCs w:val="24"/>
        </w:rPr>
        <w:t>Most</w:t>
      </w:r>
      <w:r w:rsidR="00BF08BA" w:rsidRPr="00D326EB">
        <w:rPr>
          <w:rFonts w:ascii="Times New Roman" w:hAnsi="Times New Roman" w:cs="Times New Roman"/>
          <w:sz w:val="24"/>
          <w:szCs w:val="24"/>
        </w:rPr>
        <w:t xml:space="preserve"> synthetic polymeric materials</w:t>
      </w:r>
      <w:r w:rsidR="00AF2C76" w:rsidRPr="00D326EB">
        <w:rPr>
          <w:rFonts w:ascii="Times New Roman" w:hAnsi="Times New Roman" w:cs="Times New Roman"/>
          <w:sz w:val="24"/>
          <w:szCs w:val="24"/>
        </w:rPr>
        <w:t xml:space="preserve"> have low environmental degradation potential even under engineered conditions</w:t>
      </w:r>
      <w:r w:rsidR="00D33411">
        <w:rPr>
          <w:rFonts w:ascii="Times New Roman" w:hAnsi="Times New Roman" w:cs="Times New Roman"/>
          <w:sz w:val="24"/>
          <w:szCs w:val="24"/>
        </w:rPr>
        <w:t>.</w:t>
      </w:r>
      <w:r w:rsidRPr="00D326EB">
        <w:rPr>
          <w:rFonts w:ascii="Times New Roman" w:hAnsi="Times New Roman" w:cs="Times New Roman"/>
          <w:sz w:val="24"/>
          <w:szCs w:val="24"/>
        </w:rPr>
        <w:t xml:space="preserve"> </w:t>
      </w:r>
      <w:r w:rsidR="00D33411">
        <w:rPr>
          <w:rFonts w:ascii="Times New Roman" w:hAnsi="Times New Roman" w:cs="Times New Roman"/>
          <w:sz w:val="24"/>
          <w:szCs w:val="24"/>
        </w:rPr>
        <w:t xml:space="preserve"> P</w:t>
      </w:r>
      <w:r w:rsidRPr="00D326EB">
        <w:rPr>
          <w:rFonts w:ascii="Times New Roman" w:hAnsi="Times New Roman" w:cs="Times New Roman"/>
          <w:sz w:val="24"/>
          <w:szCs w:val="24"/>
        </w:rPr>
        <w:t xml:space="preserve">roduction of consumer goods </w:t>
      </w:r>
      <w:r w:rsidR="00C65366" w:rsidRPr="00D326EB">
        <w:rPr>
          <w:rFonts w:ascii="Times New Roman" w:hAnsi="Times New Roman" w:cs="Times New Roman"/>
          <w:sz w:val="24"/>
          <w:szCs w:val="24"/>
        </w:rPr>
        <w:t xml:space="preserve">with synthetic polymers </w:t>
      </w:r>
      <w:r w:rsidRPr="00D326EB">
        <w:rPr>
          <w:rFonts w:ascii="Times New Roman" w:hAnsi="Times New Roman" w:cs="Times New Roman"/>
          <w:sz w:val="24"/>
          <w:szCs w:val="24"/>
        </w:rPr>
        <w:t>increases the potential of environmental accumulation</w:t>
      </w:r>
      <w:r w:rsidR="00C65366" w:rsidRPr="00D326EB">
        <w:rPr>
          <w:rFonts w:ascii="Times New Roman" w:hAnsi="Times New Roman" w:cs="Times New Roman"/>
          <w:sz w:val="24"/>
          <w:szCs w:val="24"/>
        </w:rPr>
        <w:t>,</w:t>
      </w:r>
      <w:r w:rsidRPr="00D326EB">
        <w:rPr>
          <w:rFonts w:ascii="Times New Roman" w:hAnsi="Times New Roman" w:cs="Times New Roman"/>
          <w:sz w:val="24"/>
          <w:szCs w:val="24"/>
        </w:rPr>
        <w:t xml:space="preserve"> such as the Great Pacific Garbage Patch.</w:t>
      </w:r>
      <w:r w:rsidR="00BF08BA" w:rsidRPr="00D326EB">
        <w:rPr>
          <w:rFonts w:ascii="Times New Roman" w:hAnsi="Times New Roman" w:cs="Times New Roman"/>
          <w:sz w:val="24"/>
          <w:szCs w:val="24"/>
        </w:rPr>
        <w:t xml:space="preserve"> </w:t>
      </w:r>
      <w:r w:rsidR="00C65366" w:rsidRPr="00D326EB">
        <w:rPr>
          <w:rFonts w:ascii="Times New Roman" w:hAnsi="Times New Roman" w:cs="Times New Roman"/>
          <w:sz w:val="24"/>
          <w:szCs w:val="24"/>
        </w:rPr>
        <w:t xml:space="preserve">Polymer recycling reduces the risk of increasing environmental accumulation </w:t>
      </w:r>
      <w:r w:rsidR="00766A70" w:rsidRPr="00D326EB">
        <w:rPr>
          <w:rFonts w:ascii="Times New Roman" w:hAnsi="Times New Roman" w:cs="Times New Roman"/>
          <w:sz w:val="24"/>
          <w:szCs w:val="24"/>
        </w:rPr>
        <w:t>by diverting post-consumer waste and forming new products. Furthe</w:t>
      </w:r>
      <w:r w:rsidR="00D33411">
        <w:rPr>
          <w:rFonts w:ascii="Times New Roman" w:hAnsi="Times New Roman" w:cs="Times New Roman"/>
          <w:sz w:val="24"/>
          <w:szCs w:val="24"/>
        </w:rPr>
        <w:t>rmore</w:t>
      </w:r>
      <w:r w:rsidR="00766A70" w:rsidRPr="00D326EB">
        <w:rPr>
          <w:rFonts w:ascii="Times New Roman" w:hAnsi="Times New Roman" w:cs="Times New Roman"/>
          <w:sz w:val="24"/>
          <w:szCs w:val="24"/>
        </w:rPr>
        <w:t xml:space="preserve">, </w:t>
      </w:r>
      <w:r w:rsidR="00D33411">
        <w:rPr>
          <w:rFonts w:ascii="Times New Roman" w:hAnsi="Times New Roman" w:cs="Times New Roman"/>
          <w:sz w:val="24"/>
          <w:szCs w:val="24"/>
        </w:rPr>
        <w:t>i</w:t>
      </w:r>
      <w:r w:rsidR="00BF08BA" w:rsidRPr="00D326EB">
        <w:rPr>
          <w:rFonts w:ascii="Times New Roman" w:hAnsi="Times New Roman" w:cs="Times New Roman"/>
          <w:sz w:val="24"/>
          <w:szCs w:val="24"/>
        </w:rPr>
        <w:t>t has been estimated that recycling HDPE consumes ~24 % less energy than the production of virgin HDPE resin.</w:t>
      </w:r>
      <w:r w:rsidR="00596BC8" w:rsidRPr="00D326EB">
        <w:rPr>
          <w:rFonts w:ascii="Times New Roman" w:hAnsi="Times New Roman" w:cs="Times New Roman"/>
          <w:sz w:val="24"/>
          <w:szCs w:val="24"/>
        </w:rPr>
        <w:t xml:space="preserve"> Our previous work in polyethylene </w:t>
      </w:r>
      <w:r w:rsidR="00596BC8" w:rsidRPr="00C6126F">
        <w:rPr>
          <w:rFonts w:ascii="Times New Roman" w:hAnsi="Times New Roman" w:cs="Times New Roman"/>
          <w:sz w:val="24"/>
          <w:szCs w:val="24"/>
        </w:rPr>
        <w:t>terephthalate</w:t>
      </w:r>
      <w:r w:rsidR="00186CDC" w:rsidRPr="00C6126F">
        <w:rPr>
          <w:rFonts w:ascii="Times New Roman" w:hAnsi="Times New Roman" w:cs="Times New Roman"/>
          <w:sz w:val="24"/>
          <w:szCs w:val="24"/>
        </w:rPr>
        <w:t xml:space="preserve"> and polyethylene</w:t>
      </w:r>
      <w:r w:rsidR="00596BC8" w:rsidRPr="00C6126F">
        <w:rPr>
          <w:rFonts w:ascii="Times New Roman" w:hAnsi="Times New Roman" w:cs="Times New Roman"/>
          <w:sz w:val="24"/>
          <w:szCs w:val="24"/>
        </w:rPr>
        <w:t xml:space="preserve"> polymer</w:t>
      </w:r>
      <w:r w:rsidR="00186CDC" w:rsidRPr="00C6126F">
        <w:rPr>
          <w:rFonts w:ascii="Times New Roman" w:hAnsi="Times New Roman" w:cs="Times New Roman"/>
          <w:sz w:val="24"/>
          <w:szCs w:val="24"/>
        </w:rPr>
        <w:t>s have</w:t>
      </w:r>
      <w:r w:rsidR="00596BC8" w:rsidRPr="00C6126F">
        <w:rPr>
          <w:rFonts w:ascii="Times New Roman" w:hAnsi="Times New Roman" w:cs="Times New Roman"/>
          <w:sz w:val="24"/>
          <w:szCs w:val="24"/>
        </w:rPr>
        <w:t xml:space="preserve"> demonstrated the ability to utilize empirically derived </w:t>
      </w:r>
      <w:r w:rsidR="00186CDC" w:rsidRPr="00C6126F">
        <w:rPr>
          <w:rFonts w:ascii="Times New Roman" w:hAnsi="Times New Roman" w:cs="Times New Roman"/>
          <w:sz w:val="24"/>
          <w:szCs w:val="24"/>
        </w:rPr>
        <w:t>certification markers</w:t>
      </w:r>
      <w:r w:rsidR="00596BC8" w:rsidRPr="00C6126F">
        <w:rPr>
          <w:rFonts w:ascii="Times New Roman" w:hAnsi="Times New Roman" w:cs="Times New Roman"/>
          <w:sz w:val="24"/>
          <w:szCs w:val="24"/>
        </w:rPr>
        <w:t xml:space="preserve"> to calculate the post-consumer content in PCR:V blends</w:t>
      </w:r>
      <w:r w:rsidR="00EF2EAB" w:rsidRPr="00C6126F">
        <w:rPr>
          <w:rFonts w:ascii="Times New Roman" w:hAnsi="Times New Roman" w:cs="Times New Roman"/>
          <w:sz w:val="24"/>
          <w:szCs w:val="24"/>
        </w:rPr>
        <w:t xml:space="preserve"> using benchtop analytical equipment</w:t>
      </w:r>
      <w:r w:rsidR="00596BC8" w:rsidRPr="00C6126F">
        <w:rPr>
          <w:rFonts w:ascii="Times New Roman" w:hAnsi="Times New Roman" w:cs="Times New Roman"/>
          <w:sz w:val="24"/>
          <w:szCs w:val="24"/>
        </w:rPr>
        <w:t>.</w:t>
      </w:r>
      <w:r w:rsidR="00646814" w:rsidRPr="00C6126F">
        <w:rPr>
          <w:rFonts w:ascii="Times New Roman" w:hAnsi="Times New Roman" w:cs="Times New Roman"/>
          <w:sz w:val="24"/>
          <w:szCs w:val="24"/>
        </w:rPr>
        <w:t xml:space="preserve"> The current work correlates benchtop analysis to </w:t>
      </w:r>
      <w:r w:rsidR="006D37B6" w:rsidRPr="00C6126F">
        <w:rPr>
          <w:rFonts w:ascii="Times New Roman" w:hAnsi="Times New Roman" w:cs="Times New Roman"/>
          <w:sz w:val="24"/>
          <w:szCs w:val="24"/>
        </w:rPr>
        <w:t>sensors capable of collecting measurements in-process during conversion.</w:t>
      </w:r>
      <w:r w:rsidR="000101E5">
        <w:rPr>
          <w:rFonts w:ascii="Times New Roman" w:hAnsi="Times New Roman" w:cs="Times New Roman"/>
          <w:sz w:val="24"/>
          <w:szCs w:val="24"/>
        </w:rPr>
        <w:t xml:space="preserve"> </w:t>
      </w:r>
      <w:r w:rsidR="006D37B6" w:rsidRPr="00C6126F">
        <w:rPr>
          <w:rFonts w:ascii="Times New Roman" w:hAnsi="Times New Roman" w:cs="Times New Roman"/>
          <w:sz w:val="24"/>
          <w:szCs w:val="24"/>
        </w:rPr>
        <w:t>Blends of c</w:t>
      </w:r>
      <w:r w:rsidR="00674445" w:rsidRPr="00C6126F">
        <w:rPr>
          <w:rFonts w:ascii="Times New Roman" w:hAnsi="Times New Roman" w:cs="Times New Roman"/>
          <w:sz w:val="24"/>
          <w:szCs w:val="24"/>
        </w:rPr>
        <w:t>ommercially available virgin and post-consumer recycled (</w:t>
      </w:r>
      <w:r w:rsidR="00BD055F">
        <w:rPr>
          <w:rFonts w:ascii="Times New Roman" w:hAnsi="Times New Roman" w:cs="Times New Roman"/>
          <w:sz w:val="24"/>
          <w:szCs w:val="24"/>
        </w:rPr>
        <w:t>PCR) polyethylene (</w:t>
      </w:r>
      <w:r w:rsidR="001A2030">
        <w:rPr>
          <w:rFonts w:ascii="Times New Roman" w:hAnsi="Times New Roman" w:cs="Times New Roman"/>
          <w:sz w:val="24"/>
          <w:szCs w:val="24"/>
        </w:rPr>
        <w:t>injection molding and blow molding grades</w:t>
      </w:r>
      <w:r w:rsidR="00674445" w:rsidRPr="00C6126F">
        <w:rPr>
          <w:rFonts w:ascii="Times New Roman" w:hAnsi="Times New Roman" w:cs="Times New Roman"/>
          <w:sz w:val="24"/>
          <w:szCs w:val="24"/>
        </w:rPr>
        <w:t xml:space="preserve">) </w:t>
      </w:r>
      <w:r w:rsidR="00BD055F">
        <w:rPr>
          <w:rFonts w:ascii="Times New Roman" w:hAnsi="Times New Roman" w:cs="Times New Roman"/>
          <w:sz w:val="24"/>
          <w:szCs w:val="24"/>
        </w:rPr>
        <w:t xml:space="preserve">comprised of </w:t>
      </w:r>
      <w:r w:rsidR="006D37B6" w:rsidRPr="00C6126F">
        <w:rPr>
          <w:rFonts w:ascii="Times New Roman" w:hAnsi="Times New Roman" w:cs="Times New Roman"/>
          <w:sz w:val="24"/>
          <w:szCs w:val="24"/>
        </w:rPr>
        <w:t xml:space="preserve">0, 30, 40, 90, 95 and 100 wt% PCR </w:t>
      </w:r>
      <w:r w:rsidR="00674445" w:rsidRPr="00C6126F">
        <w:rPr>
          <w:rFonts w:ascii="Times New Roman" w:hAnsi="Times New Roman" w:cs="Times New Roman"/>
          <w:sz w:val="24"/>
          <w:szCs w:val="24"/>
        </w:rPr>
        <w:t>w</w:t>
      </w:r>
      <w:r w:rsidR="006D37B6" w:rsidRPr="00C6126F">
        <w:rPr>
          <w:rFonts w:ascii="Times New Roman" w:hAnsi="Times New Roman" w:cs="Times New Roman"/>
          <w:sz w:val="24"/>
          <w:szCs w:val="24"/>
        </w:rPr>
        <w:t>ere</w:t>
      </w:r>
      <w:r w:rsidR="00674445" w:rsidRPr="00C6126F">
        <w:rPr>
          <w:rFonts w:ascii="Times New Roman" w:hAnsi="Times New Roman" w:cs="Times New Roman"/>
          <w:sz w:val="24"/>
          <w:szCs w:val="24"/>
        </w:rPr>
        <w:t xml:space="preserve"> characterized for </w:t>
      </w:r>
      <w:r w:rsidR="006D37B6" w:rsidRPr="00C6126F">
        <w:rPr>
          <w:rFonts w:ascii="Times New Roman" w:hAnsi="Times New Roman" w:cs="Times New Roman"/>
          <w:sz w:val="24"/>
          <w:szCs w:val="24"/>
        </w:rPr>
        <w:t>ultraviolet visible absorbance and fluorescence intensity</w:t>
      </w:r>
      <w:r w:rsidR="00674445" w:rsidRPr="00C6126F">
        <w:rPr>
          <w:rFonts w:ascii="Times New Roman" w:hAnsi="Times New Roman" w:cs="Times New Roman"/>
          <w:sz w:val="24"/>
          <w:szCs w:val="24"/>
        </w:rPr>
        <w:t xml:space="preserve"> during sheet extrusion </w:t>
      </w:r>
      <w:r w:rsidR="00BD055F">
        <w:rPr>
          <w:rFonts w:ascii="Times New Roman" w:hAnsi="Times New Roman" w:cs="Times New Roman"/>
          <w:sz w:val="24"/>
          <w:szCs w:val="24"/>
        </w:rPr>
        <w:t>conversion</w:t>
      </w:r>
      <w:r w:rsidR="00674445" w:rsidRPr="00C6126F">
        <w:rPr>
          <w:rFonts w:ascii="Times New Roman" w:hAnsi="Times New Roman" w:cs="Times New Roman"/>
          <w:sz w:val="24"/>
          <w:szCs w:val="24"/>
        </w:rPr>
        <w:t xml:space="preserve">. </w:t>
      </w:r>
      <w:r w:rsidR="002F4D3A" w:rsidRPr="00C6126F">
        <w:rPr>
          <w:rFonts w:ascii="Times New Roman" w:hAnsi="Times New Roman" w:cs="Times New Roman"/>
          <w:sz w:val="24"/>
          <w:szCs w:val="24"/>
        </w:rPr>
        <w:t xml:space="preserve">The in-process data were </w:t>
      </w:r>
      <w:r w:rsidR="00E116CF">
        <w:rPr>
          <w:rFonts w:ascii="Times New Roman" w:hAnsi="Times New Roman" w:cs="Times New Roman"/>
          <w:sz w:val="24"/>
          <w:szCs w:val="24"/>
        </w:rPr>
        <w:t xml:space="preserve">determined to be statistically relevant indicating that the in-process sensors have potential </w:t>
      </w:r>
      <w:r w:rsidR="00FA07C5">
        <w:rPr>
          <w:rFonts w:ascii="Times New Roman" w:hAnsi="Times New Roman" w:cs="Times New Roman"/>
          <w:sz w:val="24"/>
          <w:szCs w:val="24"/>
        </w:rPr>
        <w:t>to be utilized to monitor PCR content during conversion</w:t>
      </w:r>
      <w:r w:rsidR="002F4D3A" w:rsidRPr="00C6126F">
        <w:rPr>
          <w:rFonts w:ascii="Times New Roman" w:hAnsi="Times New Roman" w:cs="Times New Roman"/>
          <w:sz w:val="24"/>
          <w:szCs w:val="24"/>
        </w:rPr>
        <w:t xml:space="preserve">. Stakeholders across the supply-chain can profit from the </w:t>
      </w:r>
      <w:r w:rsidR="00FF6DEC">
        <w:rPr>
          <w:rFonts w:ascii="Times New Roman" w:hAnsi="Times New Roman" w:cs="Times New Roman"/>
          <w:sz w:val="24"/>
          <w:szCs w:val="24"/>
        </w:rPr>
        <w:t xml:space="preserve">ability to monitor PCR content in-process as </w:t>
      </w:r>
      <w:r w:rsidR="00FF6DEC" w:rsidRPr="00C6126F">
        <w:rPr>
          <w:rFonts w:ascii="Times New Roman" w:hAnsi="Times New Roman" w:cs="Times New Roman"/>
          <w:sz w:val="24"/>
          <w:szCs w:val="24"/>
        </w:rPr>
        <w:t>these techniques have the potential to provide instantaneous feedback to the manufacturer to control material composition in real-time to achieve the desired properties of the final product during processing</w:t>
      </w:r>
      <w:r w:rsidR="000101E5">
        <w:rPr>
          <w:rFonts w:ascii="Times New Roman" w:hAnsi="Times New Roman" w:cs="Times New Roman"/>
          <w:sz w:val="24"/>
          <w:szCs w:val="24"/>
        </w:rPr>
        <w:t>.</w:t>
      </w:r>
    </w:p>
    <w:p w:rsidR="00FC37DB" w:rsidRPr="00171EBD" w:rsidRDefault="00FC37DB" w:rsidP="00D326EB">
      <w:pPr>
        <w:pStyle w:val="Heading1"/>
        <w:spacing w:line="240" w:lineRule="auto"/>
        <w:rPr>
          <w:rFonts w:eastAsia="Times New Roman"/>
          <w:u w:val="single"/>
          <w:lang w:eastAsia="en-IN"/>
        </w:rPr>
      </w:pPr>
      <w:r w:rsidRPr="00171EBD">
        <w:rPr>
          <w:rFonts w:eastAsia="Times New Roman"/>
          <w:u w:val="single"/>
          <w:lang w:eastAsia="en-IN"/>
        </w:rPr>
        <w:t>Biography:</w:t>
      </w:r>
    </w:p>
    <w:p w:rsidR="00423B34" w:rsidRPr="00423B34" w:rsidRDefault="00423B34" w:rsidP="00423B34">
      <w:pPr>
        <w:pStyle w:val="ListParagraph"/>
        <w:spacing w:line="240" w:lineRule="auto"/>
        <w:ind w:left="0" w:firstLine="450"/>
        <w:rPr>
          <w:rFonts w:ascii="Times New Roman" w:hAnsi="Times New Roman"/>
          <w:bCs/>
          <w:sz w:val="24"/>
          <w:szCs w:val="24"/>
        </w:rPr>
      </w:pPr>
      <w:r w:rsidRPr="00423B34">
        <w:rPr>
          <w:rFonts w:ascii="Times New Roman" w:hAnsi="Times New Roman"/>
          <w:bCs/>
          <w:sz w:val="24"/>
          <w:szCs w:val="24"/>
        </w:rPr>
        <w:t xml:space="preserve">Dr. Vorst serves as a Director in the Polymer and Food Protection Consortium in the Department of Food Science and Human Nutrition at Iowa State University, in Ames, IA.  Dr. Vorst’s research area emphasis is the technical development and safety of food packaging </w:t>
      </w:r>
      <w:r w:rsidRPr="00423B34">
        <w:rPr>
          <w:rFonts w:ascii="Times New Roman" w:hAnsi="Times New Roman"/>
          <w:iCs/>
          <w:color w:val="000000"/>
          <w:sz w:val="24"/>
          <w:szCs w:val="24"/>
          <w:shd w:val="clear" w:color="auto" w:fill="FFFFFF"/>
        </w:rPr>
        <w:t>including the interaction of food and packaging materials</w:t>
      </w:r>
      <w:r w:rsidRPr="00423B34">
        <w:rPr>
          <w:rFonts w:ascii="Times New Roman" w:hAnsi="Times New Roman"/>
          <w:bCs/>
          <w:sz w:val="24"/>
          <w:szCs w:val="24"/>
        </w:rPr>
        <w:t xml:space="preserve"> at Iowa State University.  D</w:t>
      </w:r>
      <w:r w:rsidRPr="00423B34">
        <w:rPr>
          <w:rFonts w:ascii="Times New Roman" w:hAnsi="Times New Roman"/>
          <w:sz w:val="24"/>
          <w:szCs w:val="24"/>
        </w:rPr>
        <w:t xml:space="preserve">r. Vorst worked in industry for three major packaging companies and served as a consultant for a major automotive manufacturer prior to joining academia in his current position at Iowa State University. Dr. Vorst has several peer-reviewed publications and patents for plastic characterization, contamination monitoring, carbon nanotubes, medical device manufacturing, microbial testing methods, and polymer design. Dr. Vorst has published in the </w:t>
      </w:r>
      <w:r w:rsidRPr="00423B34">
        <w:rPr>
          <w:rFonts w:ascii="Times New Roman" w:hAnsi="Times New Roman"/>
          <w:sz w:val="24"/>
          <w:szCs w:val="24"/>
        </w:rPr>
        <w:lastRenderedPageBreak/>
        <w:t>American Society for Testing of Materials (ASTM), Journal of Testing and Evaluation, Journal of Applied Polymer Science, Journal of Polymer Testing, Journal of Food Protection and Journal of Plastic Film and Sheeting.  Dr. Vorst has also served as a reviewer for the Journal of Applied Polymer Science, Journal of Food Protection, Journal of Testing and Evaluation, and Food Control.</w:t>
      </w:r>
    </w:p>
    <w:p w:rsidR="00FC37DB" w:rsidRPr="00423B34" w:rsidRDefault="004A0988" w:rsidP="00423B34">
      <w:pPr>
        <w:spacing w:after="0" w:line="240" w:lineRule="auto"/>
        <w:ind w:firstLine="450"/>
        <w:jc w:val="both"/>
        <w:rPr>
          <w:rFonts w:asciiTheme="majorHAnsi" w:eastAsia="Times New Roman" w:hAnsiTheme="majorHAnsi" w:cstheme="majorBidi"/>
          <w:color w:val="AA610D" w:themeColor="accent1" w:themeShade="BF"/>
          <w:sz w:val="24"/>
          <w:szCs w:val="24"/>
          <w:lang w:eastAsia="en-IN"/>
        </w:rPr>
      </w:pPr>
      <w:r w:rsidRPr="00423B34">
        <w:rPr>
          <w:rFonts w:ascii="Times New Roman" w:eastAsia="Times New Roman" w:hAnsi="Times New Roman" w:cs="Times New Roman"/>
          <w:color w:val="724109" w:themeColor="accent1" w:themeShade="80"/>
          <w:sz w:val="24"/>
          <w:szCs w:val="24"/>
          <w:lang w:eastAsia="en-IN"/>
        </w:rPr>
        <w:br/>
      </w:r>
      <w:r w:rsidR="006829C9" w:rsidRPr="00423B34">
        <w:rPr>
          <w:rFonts w:asciiTheme="majorHAnsi" w:eastAsia="Times New Roman" w:hAnsiTheme="majorHAnsi" w:cstheme="majorBidi"/>
          <w:color w:val="AA610D" w:themeColor="accent1" w:themeShade="BF"/>
          <w:sz w:val="24"/>
          <w:szCs w:val="24"/>
          <w:lang w:eastAsia="en-IN"/>
        </w:rPr>
        <w:t>Mail Id:</w:t>
      </w:r>
    </w:p>
    <w:p w:rsidR="004D4A62" w:rsidRPr="00423B34" w:rsidRDefault="004D4A62" w:rsidP="00D326EB">
      <w:pPr>
        <w:spacing w:after="0" w:line="240" w:lineRule="auto"/>
        <w:jc w:val="both"/>
        <w:rPr>
          <w:rFonts w:ascii="Times New Roman" w:eastAsia="Times New Roman" w:hAnsi="Times New Roman" w:cs="Times New Roman"/>
          <w:i/>
          <w:sz w:val="24"/>
          <w:szCs w:val="24"/>
          <w:lang w:eastAsia="en-IN"/>
        </w:rPr>
      </w:pPr>
    </w:p>
    <w:p w:rsidR="006829C9" w:rsidRPr="00423B34" w:rsidRDefault="006829C9" w:rsidP="00D326EB">
      <w:pPr>
        <w:spacing w:after="0" w:line="240" w:lineRule="auto"/>
        <w:jc w:val="both"/>
        <w:rPr>
          <w:rFonts w:asciiTheme="majorHAnsi" w:eastAsia="Times New Roman" w:hAnsiTheme="majorHAnsi" w:cstheme="majorBidi"/>
          <w:color w:val="AA610D" w:themeColor="accent1" w:themeShade="BF"/>
          <w:sz w:val="24"/>
          <w:szCs w:val="24"/>
          <w:lang w:eastAsia="en-IN"/>
        </w:rPr>
      </w:pPr>
      <w:r w:rsidRPr="00423B34">
        <w:rPr>
          <w:rFonts w:asciiTheme="majorHAnsi" w:eastAsia="Times New Roman" w:hAnsiTheme="majorHAnsi" w:cstheme="majorBidi"/>
          <w:color w:val="AA610D" w:themeColor="accent1" w:themeShade="BF"/>
          <w:sz w:val="24"/>
          <w:szCs w:val="24"/>
          <w:lang w:eastAsia="en-IN"/>
        </w:rPr>
        <w:t>Contact Number:</w:t>
      </w:r>
    </w:p>
    <w:p w:rsidR="00171EBD" w:rsidRPr="00423B34" w:rsidRDefault="00423B34" w:rsidP="00D326EB">
      <w:pPr>
        <w:spacing w:after="0" w:line="240" w:lineRule="auto"/>
        <w:jc w:val="both"/>
        <w:rPr>
          <w:rFonts w:asciiTheme="majorHAnsi" w:eastAsia="Times New Roman" w:hAnsiTheme="majorHAnsi" w:cstheme="majorBidi"/>
          <w:sz w:val="24"/>
          <w:szCs w:val="24"/>
          <w:lang w:eastAsia="en-IN"/>
        </w:rPr>
      </w:pPr>
      <w:r w:rsidRPr="00423B34">
        <w:rPr>
          <w:rFonts w:asciiTheme="majorHAnsi" w:eastAsia="Times New Roman" w:hAnsiTheme="majorHAnsi" w:cstheme="majorBidi"/>
          <w:color w:val="AA610D" w:themeColor="accent1" w:themeShade="BF"/>
          <w:sz w:val="24"/>
          <w:szCs w:val="24"/>
          <w:lang w:eastAsia="en-IN"/>
        </w:rPr>
        <w:t xml:space="preserve"> </w:t>
      </w:r>
      <w:r w:rsidRPr="00423B34">
        <w:rPr>
          <w:rFonts w:asciiTheme="majorHAnsi" w:eastAsia="Times New Roman" w:hAnsiTheme="majorHAnsi" w:cstheme="majorBidi"/>
          <w:sz w:val="24"/>
          <w:szCs w:val="24"/>
          <w:lang w:eastAsia="en-IN"/>
        </w:rPr>
        <w:t>011-805-305-7612</w:t>
      </w:r>
    </w:p>
    <w:p w:rsidR="00E640C2" w:rsidRPr="00423B34" w:rsidRDefault="00E640C2" w:rsidP="00D326EB">
      <w:pPr>
        <w:spacing w:after="0" w:line="240" w:lineRule="auto"/>
        <w:jc w:val="both"/>
        <w:rPr>
          <w:rFonts w:asciiTheme="majorHAnsi" w:eastAsia="Times New Roman" w:hAnsiTheme="majorHAnsi" w:cstheme="majorBidi"/>
          <w:color w:val="AA610D" w:themeColor="accent1" w:themeShade="BF"/>
          <w:sz w:val="24"/>
          <w:szCs w:val="24"/>
          <w:lang w:eastAsia="en-IN"/>
        </w:rPr>
      </w:pPr>
    </w:p>
    <w:p w:rsidR="00171EBD" w:rsidRPr="00423B34" w:rsidRDefault="00171EBD" w:rsidP="00D326EB">
      <w:pPr>
        <w:spacing w:after="0" w:line="240" w:lineRule="auto"/>
        <w:jc w:val="both"/>
        <w:rPr>
          <w:rFonts w:asciiTheme="majorHAnsi" w:eastAsia="Times New Roman" w:hAnsiTheme="majorHAnsi" w:cstheme="majorBidi"/>
          <w:color w:val="AA610D" w:themeColor="accent1" w:themeShade="BF"/>
          <w:sz w:val="24"/>
          <w:szCs w:val="24"/>
          <w:lang w:eastAsia="en-IN"/>
        </w:rPr>
      </w:pPr>
      <w:r w:rsidRPr="00423B34">
        <w:rPr>
          <w:rFonts w:asciiTheme="majorHAnsi" w:eastAsia="Times New Roman" w:hAnsiTheme="majorHAnsi" w:cstheme="majorBidi"/>
          <w:color w:val="AA610D" w:themeColor="accent1" w:themeShade="BF"/>
          <w:sz w:val="24"/>
          <w:szCs w:val="24"/>
          <w:lang w:eastAsia="en-IN"/>
        </w:rPr>
        <w:t>Suggestions of colleagues/Professors/scholars to send invitation (if any)</w:t>
      </w:r>
    </w:p>
    <w:p w:rsidR="004D4A62" w:rsidRPr="00423B34" w:rsidRDefault="004D4A62" w:rsidP="00D326EB">
      <w:pPr>
        <w:spacing w:after="0" w:line="240" w:lineRule="auto"/>
        <w:jc w:val="both"/>
        <w:rPr>
          <w:rFonts w:asciiTheme="majorHAnsi" w:eastAsia="Times New Roman" w:hAnsiTheme="majorHAnsi" w:cstheme="majorBidi"/>
          <w:color w:val="AA610D" w:themeColor="accent1" w:themeShade="BF"/>
          <w:sz w:val="24"/>
          <w:szCs w:val="24"/>
          <w:lang w:eastAsia="en-IN"/>
        </w:rPr>
      </w:pPr>
    </w:p>
    <w:p w:rsidR="006829C9" w:rsidRPr="00423B34" w:rsidRDefault="004D4A62" w:rsidP="00D326EB">
      <w:pPr>
        <w:spacing w:after="0" w:line="240" w:lineRule="auto"/>
        <w:jc w:val="both"/>
        <w:rPr>
          <w:rFonts w:asciiTheme="majorHAnsi" w:eastAsia="Times New Roman" w:hAnsiTheme="majorHAnsi" w:cstheme="majorBidi"/>
          <w:color w:val="AA610D" w:themeColor="accent1" w:themeShade="BF"/>
          <w:sz w:val="24"/>
          <w:szCs w:val="24"/>
          <w:lang w:eastAsia="en-IN"/>
        </w:rPr>
      </w:pPr>
      <w:r w:rsidRPr="00423B34">
        <w:rPr>
          <w:rFonts w:asciiTheme="majorHAnsi" w:eastAsia="Times New Roman" w:hAnsiTheme="majorHAnsi" w:cstheme="majorBidi"/>
          <w:color w:val="AA610D" w:themeColor="accent1" w:themeShade="BF"/>
          <w:sz w:val="24"/>
          <w:szCs w:val="24"/>
          <w:lang w:eastAsia="en-IN"/>
        </w:rPr>
        <w:t>Suggestions of Sessions in the conference (if any)</w:t>
      </w:r>
    </w:p>
    <w:p w:rsidR="0078734A" w:rsidRPr="00423B34" w:rsidRDefault="0078734A" w:rsidP="00D326EB">
      <w:pPr>
        <w:spacing w:after="0" w:line="240" w:lineRule="auto"/>
        <w:jc w:val="both"/>
        <w:rPr>
          <w:sz w:val="24"/>
          <w:szCs w:val="24"/>
        </w:rPr>
      </w:pPr>
    </w:p>
    <w:p w:rsidR="0078734A" w:rsidRPr="00423B34" w:rsidRDefault="0078734A" w:rsidP="00D326EB">
      <w:pPr>
        <w:spacing w:after="0" w:line="240" w:lineRule="auto"/>
        <w:jc w:val="both"/>
        <w:rPr>
          <w:sz w:val="24"/>
          <w:szCs w:val="24"/>
        </w:rPr>
      </w:pPr>
      <w:r w:rsidRPr="00423B34">
        <w:rPr>
          <w:sz w:val="24"/>
          <w:szCs w:val="24"/>
        </w:rPr>
        <w:t>Polymer science</w:t>
      </w:r>
    </w:p>
    <w:sectPr w:rsidR="0078734A" w:rsidRPr="00423B34"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78B3" w:rsidRDefault="00C878B3" w:rsidP="004A0988">
      <w:pPr>
        <w:spacing w:after="0" w:line="240" w:lineRule="auto"/>
      </w:pPr>
      <w:r>
        <w:separator/>
      </w:r>
    </w:p>
  </w:endnote>
  <w:endnote w:type="continuationSeparator" w:id="0">
    <w:p w:rsidR="00C878B3" w:rsidRDefault="00C878B3"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78B3" w:rsidRDefault="00C878B3" w:rsidP="004A0988">
      <w:pPr>
        <w:spacing w:after="0" w:line="240" w:lineRule="auto"/>
      </w:pPr>
      <w:r>
        <w:separator/>
      </w:r>
    </w:p>
  </w:footnote>
  <w:footnote w:type="continuationSeparator" w:id="0">
    <w:p w:rsidR="00C878B3" w:rsidRDefault="00C878B3"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7DB"/>
    <w:rsid w:val="000101E5"/>
    <w:rsid w:val="00051224"/>
    <w:rsid w:val="00053BF6"/>
    <w:rsid w:val="00081867"/>
    <w:rsid w:val="00091FB4"/>
    <w:rsid w:val="000E608D"/>
    <w:rsid w:val="000F4ACD"/>
    <w:rsid w:val="00116A12"/>
    <w:rsid w:val="00171222"/>
    <w:rsid w:val="00171EBD"/>
    <w:rsid w:val="00186CDC"/>
    <w:rsid w:val="001915B2"/>
    <w:rsid w:val="001A2030"/>
    <w:rsid w:val="00214FE7"/>
    <w:rsid w:val="002C33EC"/>
    <w:rsid w:val="002C3F9D"/>
    <w:rsid w:val="002F4D3A"/>
    <w:rsid w:val="00302669"/>
    <w:rsid w:val="0031545C"/>
    <w:rsid w:val="00353BE6"/>
    <w:rsid w:val="003E018C"/>
    <w:rsid w:val="003F6094"/>
    <w:rsid w:val="00423B34"/>
    <w:rsid w:val="0046482D"/>
    <w:rsid w:val="00470DEB"/>
    <w:rsid w:val="004844ED"/>
    <w:rsid w:val="004A0988"/>
    <w:rsid w:val="004D4A62"/>
    <w:rsid w:val="005116CB"/>
    <w:rsid w:val="00516442"/>
    <w:rsid w:val="00591667"/>
    <w:rsid w:val="00596BC8"/>
    <w:rsid w:val="005E0DBF"/>
    <w:rsid w:val="00646814"/>
    <w:rsid w:val="00674445"/>
    <w:rsid w:val="006829C9"/>
    <w:rsid w:val="006D37B6"/>
    <w:rsid w:val="00766A70"/>
    <w:rsid w:val="00773321"/>
    <w:rsid w:val="0078734A"/>
    <w:rsid w:val="00811057"/>
    <w:rsid w:val="0082457B"/>
    <w:rsid w:val="00866D5F"/>
    <w:rsid w:val="0088290C"/>
    <w:rsid w:val="008B2BCD"/>
    <w:rsid w:val="008B3936"/>
    <w:rsid w:val="00934DBC"/>
    <w:rsid w:val="00955AEB"/>
    <w:rsid w:val="009A5A78"/>
    <w:rsid w:val="009B35DD"/>
    <w:rsid w:val="00A20FDB"/>
    <w:rsid w:val="00A2302C"/>
    <w:rsid w:val="00A3017E"/>
    <w:rsid w:val="00A430A0"/>
    <w:rsid w:val="00A732A5"/>
    <w:rsid w:val="00AC4C82"/>
    <w:rsid w:val="00AF2C76"/>
    <w:rsid w:val="00B16FD0"/>
    <w:rsid w:val="00B47B9C"/>
    <w:rsid w:val="00B64DBB"/>
    <w:rsid w:val="00B82CA0"/>
    <w:rsid w:val="00BC3C7B"/>
    <w:rsid w:val="00BC7659"/>
    <w:rsid w:val="00BD055F"/>
    <w:rsid w:val="00BD7B24"/>
    <w:rsid w:val="00BF08BA"/>
    <w:rsid w:val="00C6126F"/>
    <w:rsid w:val="00C643B3"/>
    <w:rsid w:val="00C65366"/>
    <w:rsid w:val="00C87010"/>
    <w:rsid w:val="00C878B3"/>
    <w:rsid w:val="00D13429"/>
    <w:rsid w:val="00D326EB"/>
    <w:rsid w:val="00D33411"/>
    <w:rsid w:val="00D85678"/>
    <w:rsid w:val="00DB6BC2"/>
    <w:rsid w:val="00DF28AE"/>
    <w:rsid w:val="00E116CF"/>
    <w:rsid w:val="00E30052"/>
    <w:rsid w:val="00E640C2"/>
    <w:rsid w:val="00EF2EAB"/>
    <w:rsid w:val="00F16375"/>
    <w:rsid w:val="00F35F61"/>
    <w:rsid w:val="00F5175F"/>
    <w:rsid w:val="00FA07C5"/>
    <w:rsid w:val="00FC37DB"/>
    <w:rsid w:val="00FE7739"/>
    <w:rsid w:val="00FF6DE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 w:type="paragraph" w:styleId="ListParagraph">
    <w:name w:val="List Paragraph"/>
    <w:basedOn w:val="Normal"/>
    <w:uiPriority w:val="34"/>
    <w:qFormat/>
    <w:rsid w:val="00423B34"/>
    <w:pPr>
      <w:ind w:left="720"/>
      <w:contextualSpacing/>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533</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Keith Vorst</cp:lastModifiedBy>
  <cp:revision>4</cp:revision>
  <dcterms:created xsi:type="dcterms:W3CDTF">2017-12-19T21:16:00Z</dcterms:created>
  <dcterms:modified xsi:type="dcterms:W3CDTF">2017-12-22T03:45:00Z</dcterms:modified>
</cp:coreProperties>
</file>