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CD2C" w14:textId="04904DE0" w:rsidR="00AE3E37" w:rsidRDefault="00EE22C8" w:rsidP="00494130">
      <w:pPr>
        <w:pStyle w:val="1"/>
        <w:spacing w:before="170"/>
        <w:ind w:left="0"/>
        <w:rPr>
          <w:color w:val="337AB7"/>
        </w:rPr>
      </w:pPr>
      <w:r>
        <w:rPr>
          <w:color w:val="337AB7"/>
        </w:rPr>
        <w:t xml:space="preserve">The </w:t>
      </w:r>
      <w:r w:rsidR="009A3C5B">
        <w:rPr>
          <w:color w:val="337AB7"/>
        </w:rPr>
        <w:t>P</w:t>
      </w:r>
      <w:r w:rsidR="00A504B3">
        <w:rPr>
          <w:color w:val="337AB7"/>
        </w:rPr>
        <w:t xml:space="preserve">revalence and </w:t>
      </w:r>
      <w:r w:rsidR="00A04BD6">
        <w:rPr>
          <w:color w:val="337AB7"/>
        </w:rPr>
        <w:t>A</w:t>
      </w:r>
      <w:r w:rsidR="00A504B3">
        <w:rPr>
          <w:color w:val="337AB7"/>
        </w:rPr>
        <w:t xml:space="preserve">wareness of </w:t>
      </w:r>
      <w:r w:rsidR="00A04BD6">
        <w:rPr>
          <w:color w:val="337AB7"/>
        </w:rPr>
        <w:t>C</w:t>
      </w:r>
      <w:r w:rsidR="00BF7B06">
        <w:rPr>
          <w:color w:val="337AB7"/>
        </w:rPr>
        <w:t xml:space="preserve">ongenital </w:t>
      </w:r>
      <w:r w:rsidR="00903078">
        <w:rPr>
          <w:color w:val="337AB7"/>
        </w:rPr>
        <w:t>E</w:t>
      </w:r>
      <w:r w:rsidR="00BF7B06">
        <w:rPr>
          <w:color w:val="337AB7"/>
        </w:rPr>
        <w:t xml:space="preserve">xternal </w:t>
      </w:r>
      <w:r w:rsidR="00903078">
        <w:rPr>
          <w:color w:val="337AB7"/>
        </w:rPr>
        <w:t>E</w:t>
      </w:r>
      <w:r w:rsidR="00BF7B06">
        <w:rPr>
          <w:color w:val="337AB7"/>
        </w:rPr>
        <w:t xml:space="preserve">ar </w:t>
      </w:r>
      <w:r w:rsidR="00903078">
        <w:rPr>
          <w:color w:val="337AB7"/>
        </w:rPr>
        <w:t>D</w:t>
      </w:r>
      <w:r w:rsidR="00BF7B06">
        <w:rPr>
          <w:color w:val="337AB7"/>
        </w:rPr>
        <w:t xml:space="preserve">eformity </w:t>
      </w:r>
      <w:r w:rsidR="007F338E">
        <w:rPr>
          <w:color w:val="337AB7"/>
        </w:rPr>
        <w:t>A</w:t>
      </w:r>
      <w:r w:rsidR="00BF7B06">
        <w:rPr>
          <w:color w:val="337AB7"/>
        </w:rPr>
        <w:t xml:space="preserve">mong </w:t>
      </w:r>
      <w:r w:rsidR="007F338E">
        <w:rPr>
          <w:color w:val="337AB7"/>
        </w:rPr>
        <w:t>P</w:t>
      </w:r>
      <w:r w:rsidR="004010DE">
        <w:rPr>
          <w:color w:val="337AB7"/>
        </w:rPr>
        <w:t xml:space="preserve">rimary </w:t>
      </w:r>
      <w:r w:rsidR="007F338E">
        <w:rPr>
          <w:color w:val="337AB7"/>
        </w:rPr>
        <w:t>S</w:t>
      </w:r>
      <w:r w:rsidR="004010DE">
        <w:rPr>
          <w:color w:val="337AB7"/>
        </w:rPr>
        <w:t xml:space="preserve">chool </w:t>
      </w:r>
      <w:r w:rsidR="007F338E">
        <w:rPr>
          <w:color w:val="337AB7"/>
        </w:rPr>
        <w:t>C</w:t>
      </w:r>
      <w:r w:rsidR="004010DE">
        <w:rPr>
          <w:color w:val="337AB7"/>
        </w:rPr>
        <w:t xml:space="preserve">hildren in </w:t>
      </w:r>
      <w:r w:rsidR="00F0286B">
        <w:rPr>
          <w:color w:val="337AB7"/>
        </w:rPr>
        <w:t>N</w:t>
      </w:r>
      <w:r w:rsidR="004010DE">
        <w:rPr>
          <w:color w:val="337AB7"/>
        </w:rPr>
        <w:t>ajran,</w:t>
      </w:r>
      <w:r w:rsidR="009A3C5B">
        <w:rPr>
          <w:color w:val="337AB7"/>
        </w:rPr>
        <w:t xml:space="preserve"> Saudi Arabia</w:t>
      </w:r>
      <w:r w:rsidR="00F0286B">
        <w:rPr>
          <w:color w:val="337AB7"/>
        </w:rPr>
        <w:t>: A</w:t>
      </w:r>
      <w:r w:rsidR="007D7987">
        <w:rPr>
          <w:color w:val="337AB7"/>
        </w:rPr>
        <w:t xml:space="preserve"> Cross-sectional Study</w:t>
      </w:r>
      <w:r w:rsidR="009A3C5B">
        <w:rPr>
          <w:color w:val="337AB7"/>
        </w:rPr>
        <w:t xml:space="preserve"> </w:t>
      </w:r>
    </w:p>
    <w:p w14:paraId="70A56C46" w14:textId="77777777" w:rsidR="00395CAC" w:rsidRDefault="00395CAC" w:rsidP="00494130">
      <w:pPr>
        <w:pStyle w:val="1"/>
        <w:spacing w:before="170"/>
        <w:ind w:left="0"/>
        <w:rPr>
          <w:color w:val="337AB7"/>
        </w:rPr>
      </w:pPr>
    </w:p>
    <w:p w14:paraId="5507A7E6" w14:textId="77777777" w:rsidR="00984180" w:rsidRPr="00984180" w:rsidRDefault="00984180" w:rsidP="00043A05">
      <w:pPr>
        <w:widowControl/>
        <w:divId w:val="1750999146"/>
        <w:rPr>
          <w:rFonts w:ascii="System Font" w:eastAsiaTheme="minorEastAsia" w:hAnsi="System Font" w:cs="Times New Roman"/>
          <w:sz w:val="18"/>
          <w:szCs w:val="18"/>
        </w:rPr>
      </w:pPr>
      <w:r w:rsidRPr="00984180">
        <w:rPr>
          <w:rFonts w:ascii=".SFUI-Regular" w:eastAsiaTheme="minorEastAsia" w:hAnsi=".SFUI-Regular" w:cs="Times New Roman"/>
          <w:sz w:val="18"/>
          <w:szCs w:val="18"/>
        </w:rPr>
        <w:t>Alshehri, Ali Abdullah 1</w:t>
      </w:r>
      <w:r w:rsidRPr="00984180">
        <w:rPr>
          <w:rFonts w:ascii=".SFUI-Regular" w:eastAsiaTheme="minorEastAsia" w:hAnsi=".SFUI-Regular" w:cs="Times New Roman"/>
          <w:sz w:val="18"/>
          <w:szCs w:val="18"/>
          <w:u w:val="single"/>
        </w:rPr>
        <w:t xml:space="preserve">, </w:t>
      </w:r>
      <w:r w:rsidRPr="00984180">
        <w:rPr>
          <w:rFonts w:ascii=".SFUI-Semibold" w:eastAsiaTheme="minorEastAsia" w:hAnsi=".SFUI-Semibold" w:cs="Times New Roman"/>
          <w:b/>
          <w:bCs/>
          <w:sz w:val="18"/>
          <w:szCs w:val="18"/>
          <w:u w:val="single"/>
        </w:rPr>
        <w:t>Asaiel Mubarak Al Hadi 2</w:t>
      </w:r>
      <w:r w:rsidRPr="00984180">
        <w:rPr>
          <w:rFonts w:ascii=".SFUI-Regular" w:eastAsiaTheme="minorEastAsia" w:hAnsi=".SFUI-Regular" w:cs="Times New Roman"/>
          <w:sz w:val="18"/>
          <w:szCs w:val="18"/>
        </w:rPr>
        <w:t xml:space="preserve">, Lama Hassan Ahmed </w:t>
      </w:r>
      <w:proofErr w:type="spellStart"/>
      <w:r w:rsidRPr="00984180">
        <w:rPr>
          <w:rFonts w:ascii=".SFUI-Regular" w:eastAsiaTheme="minorEastAsia" w:hAnsi=".SFUI-Regular" w:cs="Times New Roman"/>
          <w:sz w:val="18"/>
          <w:szCs w:val="18"/>
        </w:rPr>
        <w:t>Alyami</w:t>
      </w:r>
      <w:proofErr w:type="spellEnd"/>
      <w:r w:rsidRPr="00984180">
        <w:rPr>
          <w:rFonts w:ascii=".SFUI-Regular" w:eastAsiaTheme="minorEastAsia" w:hAnsi=".SFUI-Regular" w:cs="Times New Roman"/>
          <w:sz w:val="18"/>
          <w:szCs w:val="18"/>
        </w:rPr>
        <w:t xml:space="preserve"> 3, Ibrahim Nasser Al Sulaiman 4, </w:t>
      </w:r>
      <w:r w:rsidRPr="00984180">
        <w:rPr>
          <w:rFonts w:ascii=".SFUI-Semibold" w:eastAsiaTheme="minorEastAsia" w:hAnsi=".SFUI-Semibold" w:cs="Times New Roman"/>
          <w:b/>
          <w:bCs/>
          <w:sz w:val="18"/>
          <w:szCs w:val="18"/>
          <w:u w:val="single"/>
        </w:rPr>
        <w:t xml:space="preserve">Enas Mubarak Al Hadi </w:t>
      </w:r>
      <w:r w:rsidRPr="00984180">
        <w:rPr>
          <w:rFonts w:ascii=".SFUI-Regular" w:eastAsiaTheme="minorEastAsia" w:hAnsi=".SFUI-Regular" w:cs="Times New Roman"/>
          <w:sz w:val="18"/>
          <w:szCs w:val="18"/>
        </w:rPr>
        <w:t>5</w:t>
      </w:r>
      <w:r w:rsidRPr="00984180">
        <w:rPr>
          <w:rFonts w:ascii=".SFUI-Semibold" w:eastAsiaTheme="minorEastAsia" w:hAnsi=".SFUI-Semibold" w:cs="Times New Roman"/>
          <w:b/>
          <w:bCs/>
          <w:sz w:val="18"/>
          <w:szCs w:val="18"/>
          <w:u w:val="single"/>
        </w:rPr>
        <w:t xml:space="preserve">, </w:t>
      </w:r>
      <w:r w:rsidRPr="00984180">
        <w:rPr>
          <w:rFonts w:ascii=".SFUI-Regular" w:eastAsiaTheme="minorEastAsia" w:hAnsi=".SFUI-Regular" w:cs="Times New Roman"/>
          <w:sz w:val="18"/>
          <w:szCs w:val="18"/>
        </w:rPr>
        <w:t>Saleh Yahya Al Hareth 6</w:t>
      </w:r>
    </w:p>
    <w:p w14:paraId="3338816B" w14:textId="5705A4FB" w:rsidR="00AE3E37" w:rsidRDefault="00AE3E37">
      <w:pPr>
        <w:pStyle w:val="a3"/>
        <w:rPr>
          <w:rFonts w:ascii="Arial"/>
          <w:sz w:val="20"/>
        </w:rPr>
      </w:pPr>
    </w:p>
    <w:p w14:paraId="19C9A424" w14:textId="384D6406" w:rsidR="00AE3E37" w:rsidRDefault="00EC2E64">
      <w:pPr>
        <w:pStyle w:val="a3"/>
        <w:spacing w:before="3"/>
        <w:rPr>
          <w:rFonts w:ascii="Arial"/>
          <w:sz w:val="21"/>
        </w:rPr>
      </w:pPr>
      <w:r>
        <w:rPr>
          <w:rFonts w:ascii="Arial"/>
          <w:b/>
          <w:noProof/>
          <w:color w:val="BF5A14"/>
          <w:sz w:val="20"/>
        </w:rPr>
        <w:drawing>
          <wp:anchor distT="0" distB="0" distL="114300" distR="114300" simplePos="0" relativeHeight="251661312" behindDoc="0" locked="0" layoutInCell="1" allowOverlap="1" wp14:anchorId="524D2364" wp14:editId="191A83B8">
            <wp:simplePos x="0" y="0"/>
            <wp:positionH relativeFrom="column">
              <wp:posOffset>3543498</wp:posOffset>
            </wp:positionH>
            <wp:positionV relativeFrom="paragraph">
              <wp:posOffset>366390</wp:posOffset>
            </wp:positionV>
            <wp:extent cx="3028315" cy="1181100"/>
            <wp:effectExtent l="0" t="0" r="0" b="0"/>
            <wp:wrapTopAndBottom/>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28315" cy="1181100"/>
                    </a:xfrm>
                    <a:prstGeom prst="rect">
                      <a:avLst/>
                    </a:prstGeom>
                  </pic:spPr>
                </pic:pic>
              </a:graphicData>
            </a:graphic>
            <wp14:sizeRelH relativeFrom="margin">
              <wp14:pctWidth>0</wp14:pctWidth>
            </wp14:sizeRelH>
            <wp14:sizeRelV relativeFrom="margin">
              <wp14:pctHeight>0</wp14:pctHeight>
            </wp14:sizeRelV>
          </wp:anchor>
        </w:drawing>
      </w:r>
    </w:p>
    <w:p w14:paraId="67AAC162" w14:textId="77777777" w:rsidR="00AE3E37" w:rsidRDefault="00AE3E37">
      <w:pPr>
        <w:rPr>
          <w:rFonts w:ascii="Arial"/>
          <w:sz w:val="21"/>
        </w:rPr>
        <w:sectPr w:rsidR="00AE3E37" w:rsidSect="00AA7BB0">
          <w:headerReference w:type="default" r:id="rId8"/>
          <w:footerReference w:type="default" r:id="rId9"/>
          <w:type w:val="continuous"/>
          <w:pgSz w:w="11910" w:h="16840"/>
          <w:pgMar w:top="1740" w:right="600" w:bottom="840" w:left="620" w:header="541" w:footer="642" w:gutter="0"/>
          <w:cols w:space="720"/>
        </w:sectPr>
      </w:pPr>
    </w:p>
    <w:p w14:paraId="1CC9B14F" w14:textId="0DDED2E5" w:rsidR="00AE3E37" w:rsidRDefault="00A9710C">
      <w:pPr>
        <w:pStyle w:val="3"/>
        <w:spacing w:before="147"/>
        <w:jc w:val="both"/>
      </w:pPr>
      <w:r>
        <w:rPr>
          <w:color w:val="BF5A14"/>
        </w:rPr>
        <w:t>Abstract</w:t>
      </w:r>
    </w:p>
    <w:p w14:paraId="7063264D" w14:textId="15C5075D" w:rsidR="00E831E4" w:rsidRPr="00636349" w:rsidRDefault="00EC2E64" w:rsidP="0046457D">
      <w:pPr>
        <w:pStyle w:val="a8"/>
        <w:spacing w:before="0" w:beforeAutospacing="0" w:after="0" w:afterAutospacing="0" w:line="324" w:lineRule="atLeast"/>
        <w:jc w:val="both"/>
        <w:divId w:val="1588345807"/>
        <w:rPr>
          <w:rFonts w:asciiTheme="majorBidi" w:hAnsiTheme="majorBidi" w:cstheme="majorBidi"/>
          <w:color w:val="000000"/>
          <w:sz w:val="16"/>
          <w:szCs w:val="16"/>
        </w:rPr>
      </w:pPr>
      <w:r w:rsidRPr="00636349">
        <w:rPr>
          <w:rFonts w:asciiTheme="majorBidi" w:hAnsiTheme="majorBidi" w:cstheme="majorBidi"/>
          <w:noProof/>
          <w:color w:val="BF5A14"/>
          <w:sz w:val="20"/>
        </w:rPr>
        <w:drawing>
          <wp:anchor distT="0" distB="0" distL="114300" distR="114300" simplePos="0" relativeHeight="251659264" behindDoc="0" locked="0" layoutInCell="1" allowOverlap="1" wp14:anchorId="1EB93D8C" wp14:editId="023B6E33">
            <wp:simplePos x="0" y="0"/>
            <wp:positionH relativeFrom="column">
              <wp:posOffset>3572510</wp:posOffset>
            </wp:positionH>
            <wp:positionV relativeFrom="paragraph">
              <wp:posOffset>2660703</wp:posOffset>
            </wp:positionV>
            <wp:extent cx="3165475" cy="1034415"/>
            <wp:effectExtent l="0" t="0" r="0" b="0"/>
            <wp:wrapTopAndBottom/>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034415"/>
                    </a:xfrm>
                    <a:prstGeom prst="rect">
                      <a:avLst/>
                    </a:prstGeom>
                  </pic:spPr>
                </pic:pic>
              </a:graphicData>
            </a:graphic>
          </wp:anchor>
        </w:drawing>
      </w:r>
      <w:r w:rsidRPr="00636349">
        <w:rPr>
          <w:rFonts w:asciiTheme="majorBidi" w:hAnsiTheme="majorBidi" w:cstheme="majorBidi"/>
          <w:noProof/>
          <w:color w:val="BF5A14"/>
          <w:sz w:val="20"/>
        </w:rPr>
        <w:drawing>
          <wp:anchor distT="0" distB="0" distL="114300" distR="114300" simplePos="0" relativeHeight="251660288" behindDoc="0" locked="0" layoutInCell="1" allowOverlap="1" wp14:anchorId="616504F9" wp14:editId="6A42EE8A">
            <wp:simplePos x="0" y="0"/>
            <wp:positionH relativeFrom="column">
              <wp:posOffset>3572814</wp:posOffset>
            </wp:positionH>
            <wp:positionV relativeFrom="paragraph">
              <wp:posOffset>1224019</wp:posOffset>
            </wp:positionV>
            <wp:extent cx="2838450" cy="1358900"/>
            <wp:effectExtent l="0" t="0" r="6350" b="0"/>
            <wp:wrapTopAndBottom/>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8450" cy="1358900"/>
                    </a:xfrm>
                    <a:prstGeom prst="rect">
                      <a:avLst/>
                    </a:prstGeom>
                  </pic:spPr>
                </pic:pic>
              </a:graphicData>
            </a:graphic>
            <wp14:sizeRelH relativeFrom="margin">
              <wp14:pctWidth>0</wp14:pctWidth>
            </wp14:sizeRelH>
            <wp14:sizeRelV relativeFrom="margin">
              <wp14:pctHeight>0</wp14:pctHeight>
            </wp14:sizeRelV>
          </wp:anchor>
        </w:drawing>
      </w:r>
      <w:r w:rsidR="002F101C" w:rsidRPr="00636349">
        <w:rPr>
          <w:rFonts w:asciiTheme="majorBidi" w:hAnsiTheme="majorBidi" w:cstheme="majorBidi"/>
          <w:sz w:val="16"/>
          <w:szCs w:val="16"/>
        </w:rPr>
        <w:t>The external ear, comprising the auditory canal  and  pinna,  is  susceptible  to congenital  deformities,  impacting  5%  of the  population  [1].  External  ear protrusion  is  the  most  common  defect, affecting  19%  of  newborns.  .  They  can  occur independently  or  with  other  congenital anomalies [6].</w:t>
      </w:r>
      <w:r w:rsidR="00A9710C" w:rsidRPr="00636349">
        <w:rPr>
          <w:rFonts w:asciiTheme="majorBidi" w:hAnsiTheme="majorBidi" w:cstheme="majorBidi"/>
          <w:sz w:val="16"/>
          <w:szCs w:val="16"/>
        </w:rPr>
        <w:t xml:space="preserve"> help this</w:t>
      </w:r>
      <w:r w:rsidR="00404E5B" w:rsidRPr="00636349">
        <w:rPr>
          <w:rFonts w:asciiTheme="majorBidi" w:hAnsiTheme="majorBidi" w:cstheme="majorBidi"/>
          <w:sz w:val="16"/>
          <w:szCs w:val="16"/>
        </w:rPr>
        <w:t xml:space="preserve"> </w:t>
      </w:r>
      <w:r w:rsidR="00A9710C" w:rsidRPr="00636349">
        <w:rPr>
          <w:rFonts w:asciiTheme="majorBidi" w:hAnsiTheme="majorBidi" w:cstheme="majorBidi"/>
          <w:sz w:val="16"/>
          <w:szCs w:val="16"/>
        </w:rPr>
        <w:t>recognition.</w:t>
      </w:r>
      <w:r w:rsidR="00782BAC" w:rsidRPr="00636349">
        <w:rPr>
          <w:rFonts w:asciiTheme="majorBidi" w:hAnsiTheme="majorBidi" w:cstheme="majorBidi"/>
          <w:sz w:val="16"/>
          <w:szCs w:val="16"/>
        </w:rPr>
        <w:t xml:space="preserve"> </w:t>
      </w:r>
      <w:r w:rsidR="000D000A" w:rsidRPr="00636349">
        <w:rPr>
          <w:rFonts w:asciiTheme="majorBidi" w:hAnsiTheme="majorBidi" w:cstheme="majorBidi"/>
          <w:sz w:val="16"/>
          <w:szCs w:val="16"/>
        </w:rPr>
        <w:t xml:space="preserve">The purpose </w:t>
      </w:r>
      <w:r w:rsidR="00940233" w:rsidRPr="00636349">
        <w:rPr>
          <w:rFonts w:asciiTheme="majorBidi" w:hAnsiTheme="majorBidi" w:cstheme="majorBidi"/>
          <w:sz w:val="16"/>
          <w:szCs w:val="16"/>
        </w:rPr>
        <w:t>of these study</w:t>
      </w:r>
      <w:r w:rsidR="00782BAC" w:rsidRPr="00636349">
        <w:rPr>
          <w:rFonts w:asciiTheme="majorBidi" w:hAnsiTheme="majorBidi" w:cstheme="majorBidi"/>
          <w:sz w:val="16"/>
          <w:szCs w:val="16"/>
        </w:rPr>
        <w:t>:</w:t>
      </w:r>
      <w:r w:rsidR="00E73A2F" w:rsidRPr="00636349">
        <w:rPr>
          <w:rFonts w:asciiTheme="majorBidi" w:hAnsiTheme="majorBidi" w:cstheme="majorBidi"/>
          <w:sz w:val="16"/>
          <w:szCs w:val="16"/>
        </w:rPr>
        <w:t xml:space="preserve"> </w:t>
      </w:r>
      <w:r w:rsidR="00782BAC" w:rsidRPr="00636349">
        <w:rPr>
          <w:rFonts w:asciiTheme="majorBidi" w:hAnsiTheme="majorBidi" w:cstheme="majorBidi"/>
          <w:sz w:val="16"/>
          <w:szCs w:val="16"/>
        </w:rPr>
        <w:t>Little is known about their prevalence and awareness  in  Saudi  Arabia,  particularly among  school  students.  This   cross- sectional study  addresses this gap, aiming to  inform  regional  public  health  policies and interventions.</w:t>
      </w:r>
      <w:r w:rsidR="000D000A" w:rsidRPr="00636349">
        <w:rPr>
          <w:rFonts w:asciiTheme="majorBidi" w:eastAsia="Times New Roman" w:hAnsiTheme="majorBidi" w:cstheme="majorBidi"/>
          <w:color w:val="000000"/>
          <w:sz w:val="16"/>
          <w:szCs w:val="16"/>
        </w:rPr>
        <w:t>This study was conducted in accordance with the Declaration of Helsinki and was approved by the Institutional Review Board and Research Ethics Committee of</w:t>
      </w:r>
      <w:r w:rsidR="000D000A" w:rsidRPr="00636349">
        <w:rPr>
          <w:rFonts w:asciiTheme="majorBidi" w:eastAsia="Times New Roman" w:hAnsiTheme="majorBidi" w:cstheme="majorBidi"/>
          <w:color w:val="000000"/>
          <w:sz w:val="16"/>
          <w:szCs w:val="16"/>
          <w:rtl/>
        </w:rPr>
        <w:t> </w:t>
      </w:r>
      <w:r w:rsidR="000D000A" w:rsidRPr="00636349">
        <w:rPr>
          <w:rFonts w:asciiTheme="majorBidi" w:eastAsia="Times New Roman" w:hAnsiTheme="majorBidi" w:cstheme="majorBidi"/>
          <w:color w:val="000000"/>
          <w:sz w:val="16"/>
          <w:szCs w:val="16"/>
        </w:rPr>
        <w:t>Najran University with the given Reference number: 012961-029283-DS.</w:t>
      </w:r>
      <w:r w:rsidR="00C753F4" w:rsidRPr="00636349">
        <w:rPr>
          <w:rFonts w:asciiTheme="majorBidi" w:hAnsiTheme="majorBidi" w:cstheme="majorBidi"/>
          <w:sz w:val="16"/>
          <w:szCs w:val="16"/>
        </w:rPr>
        <w:t xml:space="preserve"> A total of 548 primary school children in Najran, Saudi Arabia, were included. The study was conducted between March 2023 and September 2023.</w:t>
      </w:r>
      <w:r w:rsidR="000D000A" w:rsidRPr="00636349">
        <w:rPr>
          <w:rFonts w:asciiTheme="majorBidi" w:eastAsia="Times New Roman" w:hAnsiTheme="majorBidi" w:cstheme="majorBidi"/>
          <w:color w:val="000000"/>
          <w:sz w:val="16"/>
          <w:szCs w:val="16"/>
        </w:rPr>
        <w:t>We utilized a pretested, structured questionnaire to collect information on demographic characteristics, the presence of congenital external ear deformities, and the awareness about these conditions from both the selected students and their parents. Qualified healthcare professionals conducted clinical examinations to confirm the presence or absence of congenital external ear deformities in each child.</w:t>
      </w:r>
      <w:r w:rsidR="00E831E4" w:rsidRPr="00636349">
        <w:rPr>
          <w:rStyle w:val="s10"/>
          <w:rFonts w:asciiTheme="majorBidi" w:hAnsiTheme="majorBidi" w:cstheme="majorBidi"/>
          <w:color w:val="000000"/>
          <w:sz w:val="16"/>
          <w:szCs w:val="16"/>
        </w:rPr>
        <w:t>Our study revealed that the majority were males (56.2%), aged 6-10 years (49.3%), and attended primary school (69.5%). A notable proportion of children suffered from chronic illnesses, with hearing impairment being the most prevalent (25.9%). Various congenital external ear deformities were observed, with Stahl's Ear being the most common (18.1%). Knowledge about these deformities was limited among respondents (30.3%), but a majority (73.9%) believed community awareness could reduce deformity prevalence. Awareness levels were influenced by parental education but not by the child's age, gender, or chronic diseases.</w:t>
      </w:r>
      <w:r w:rsidR="0046457D">
        <w:rPr>
          <w:rStyle w:val="s6"/>
          <w:rFonts w:asciiTheme="majorBidi" w:hAnsiTheme="majorBidi" w:cstheme="majorBidi"/>
          <w:color w:val="404040"/>
          <w:sz w:val="16"/>
          <w:szCs w:val="16"/>
        </w:rPr>
        <w:t xml:space="preserve"> </w:t>
      </w:r>
      <w:r w:rsidR="00E831E4" w:rsidRPr="00636349">
        <w:rPr>
          <w:rStyle w:val="s6"/>
          <w:rFonts w:asciiTheme="majorBidi" w:hAnsiTheme="majorBidi" w:cstheme="majorBidi"/>
          <w:color w:val="404040"/>
          <w:sz w:val="16"/>
          <w:szCs w:val="16"/>
        </w:rPr>
        <w:t>Conclusion</w:t>
      </w:r>
      <w:r w:rsidR="004835AA" w:rsidRPr="00636349">
        <w:rPr>
          <w:rFonts w:asciiTheme="majorBidi" w:hAnsiTheme="majorBidi" w:cstheme="majorBidi"/>
          <w:color w:val="000000"/>
          <w:sz w:val="16"/>
          <w:szCs w:val="16"/>
        </w:rPr>
        <w:t>:</w:t>
      </w:r>
      <w:r w:rsidR="00E831E4" w:rsidRPr="00636349">
        <w:rPr>
          <w:rStyle w:val="s10"/>
          <w:rFonts w:asciiTheme="majorBidi" w:hAnsiTheme="majorBidi" w:cstheme="majorBidi"/>
          <w:color w:val="000000"/>
          <w:sz w:val="16"/>
          <w:szCs w:val="16"/>
        </w:rPr>
        <w:t>Our study reveals a significant prevalence of congenital ear deformities among school students in Najran, Saudi Arabia, with limited awareness. Parental</w:t>
      </w:r>
      <w:r w:rsidR="00E831E4" w:rsidRPr="00636349">
        <w:rPr>
          <w:rStyle w:val="apple-converted-space"/>
          <w:rFonts w:asciiTheme="majorBidi" w:hAnsiTheme="majorBidi" w:cstheme="majorBidi"/>
          <w:color w:val="000000"/>
          <w:sz w:val="16"/>
          <w:szCs w:val="16"/>
        </w:rPr>
        <w:t> </w:t>
      </w:r>
      <w:r w:rsidR="00E831E4" w:rsidRPr="00636349">
        <w:rPr>
          <w:rStyle w:val="s10"/>
          <w:rFonts w:asciiTheme="majorBidi" w:hAnsiTheme="majorBidi" w:cstheme="majorBidi"/>
          <w:color w:val="000000"/>
          <w:sz w:val="16"/>
          <w:szCs w:val="16"/>
        </w:rPr>
        <w:t>education plays a role in awareness. Efforts to enhance awareness and early detection are vital for improving child health in the region.</w:t>
      </w:r>
    </w:p>
    <w:p w14:paraId="3C097EE9" w14:textId="26C13D0E" w:rsidR="001A7E8F" w:rsidRPr="000D000A" w:rsidRDefault="001A7E8F" w:rsidP="001A7E8F">
      <w:pPr>
        <w:pStyle w:val="p1"/>
        <w:bidi/>
        <w:divId w:val="2123916876"/>
        <w:rPr>
          <w:rFonts w:asciiTheme="minorHAnsi" w:hAnsiTheme="minorHAnsi" w:cstheme="minorBidi"/>
          <w:sz w:val="16"/>
          <w:szCs w:val="16"/>
        </w:rPr>
      </w:pPr>
    </w:p>
    <w:p w14:paraId="3202265A" w14:textId="1115307F" w:rsidR="000D000A" w:rsidRPr="004835AA" w:rsidRDefault="000D000A" w:rsidP="00E73A2F">
      <w:pPr>
        <w:pStyle w:val="a3"/>
        <w:spacing w:before="90" w:line="280" w:lineRule="auto"/>
        <w:ind w:left="100"/>
        <w:jc w:val="both"/>
        <w:rPr>
          <w:rFonts w:asciiTheme="minorHAnsi" w:hAnsiTheme="minorHAnsi" w:cstheme="minorBidi"/>
          <w:sz w:val="16"/>
          <w:szCs w:val="16"/>
        </w:rPr>
      </w:pPr>
    </w:p>
    <w:p w14:paraId="293AA2BF" w14:textId="44390429" w:rsidR="00AE3E37" w:rsidRPr="00473C49" w:rsidRDefault="00A9710C">
      <w:pPr>
        <w:pStyle w:val="3"/>
        <w:spacing w:before="74"/>
        <w:rPr>
          <w:rFonts w:asciiTheme="minorHAnsi" w:hAnsiTheme="minorHAnsi" w:cstheme="minorBidi"/>
        </w:rPr>
      </w:pPr>
      <w:r w:rsidRPr="004835AA">
        <w:rPr>
          <w:rFonts w:asciiTheme="minorHAnsi" w:hAnsiTheme="minorHAnsi" w:cstheme="minorBidi"/>
          <w:b w:val="0"/>
          <w:bCs w:val="0"/>
          <w:sz w:val="16"/>
          <w:szCs w:val="16"/>
        </w:rPr>
        <w:br w:type="column"/>
      </w:r>
      <w:r w:rsidRPr="00473C49">
        <w:rPr>
          <w:rFonts w:asciiTheme="minorHAnsi" w:hAnsiTheme="minorHAnsi" w:cstheme="minorBidi"/>
          <w:color w:val="BF5A14"/>
        </w:rPr>
        <w:t>Image</w:t>
      </w:r>
    </w:p>
    <w:p w14:paraId="49823136" w14:textId="794D5ACF" w:rsidR="00AE3E37" w:rsidRDefault="00AE3E37">
      <w:pPr>
        <w:pStyle w:val="a3"/>
        <w:spacing w:before="2"/>
        <w:rPr>
          <w:rFonts w:ascii="Arial"/>
          <w:b/>
          <w:sz w:val="16"/>
        </w:rPr>
      </w:pPr>
    </w:p>
    <w:p w14:paraId="22A6AFF6" w14:textId="42B84411" w:rsidR="005973B9" w:rsidRDefault="005973B9" w:rsidP="005973B9">
      <w:pPr>
        <w:spacing w:line="204" w:lineRule="exact"/>
        <w:rPr>
          <w:rFonts w:ascii="Arial"/>
          <w:b/>
          <w:sz w:val="20"/>
        </w:rPr>
      </w:pPr>
      <w:r>
        <w:rPr>
          <w:rFonts w:ascii="Arial"/>
          <w:b/>
          <w:color w:val="BF5A14"/>
          <w:sz w:val="20"/>
        </w:rPr>
        <w:br/>
      </w:r>
      <w:r w:rsidR="00394031">
        <w:rPr>
          <w:rFonts w:ascii="Arial"/>
          <w:b/>
          <w:color w:val="BF5A14"/>
          <w:sz w:val="20"/>
        </w:rPr>
        <w:t xml:space="preserve"> </w:t>
      </w:r>
      <w:r w:rsidR="00EC2E64">
        <w:rPr>
          <w:rFonts w:ascii="Arial"/>
          <w:b/>
          <w:color w:val="BF5A14"/>
          <w:sz w:val="20"/>
        </w:rPr>
        <w:t xml:space="preserve"> </w:t>
      </w:r>
      <w:r>
        <w:rPr>
          <w:rFonts w:ascii="Arial"/>
          <w:b/>
          <w:color w:val="BF5A14"/>
          <w:sz w:val="20"/>
        </w:rPr>
        <w:t xml:space="preserve">Recent Publications </w:t>
      </w:r>
    </w:p>
    <w:p w14:paraId="10388C53" w14:textId="5961CE02" w:rsidR="00962C7E" w:rsidRPr="00DC3950" w:rsidRDefault="00962C7E" w:rsidP="000E0B61">
      <w:pPr>
        <w:pStyle w:val="a4"/>
        <w:numPr>
          <w:ilvl w:val="0"/>
          <w:numId w:val="3"/>
        </w:numPr>
        <w:tabs>
          <w:tab w:val="left" w:pos="384"/>
        </w:tabs>
        <w:spacing w:before="103" w:line="216" w:lineRule="exact"/>
        <w:ind w:right="138"/>
        <w:jc w:val="left"/>
        <w:rPr>
          <w:rFonts w:asciiTheme="majorBidi" w:hAnsiTheme="majorBidi" w:cstheme="majorBidi"/>
          <w:sz w:val="16"/>
          <w:szCs w:val="16"/>
        </w:rPr>
      </w:pPr>
      <w:r w:rsidRPr="00962C7E">
        <w:rPr>
          <w:sz w:val="18"/>
        </w:rPr>
        <w:t xml:space="preserve"> </w:t>
      </w:r>
      <w:proofErr w:type="spellStart"/>
      <w:r w:rsidRPr="00DC3950">
        <w:rPr>
          <w:rFonts w:asciiTheme="majorBidi" w:hAnsiTheme="majorBidi" w:cstheme="majorBidi"/>
          <w:sz w:val="16"/>
          <w:szCs w:val="16"/>
        </w:rPr>
        <w:t>Manstein</w:t>
      </w:r>
      <w:proofErr w:type="spellEnd"/>
      <w:r w:rsidRPr="00DC3950">
        <w:rPr>
          <w:rFonts w:asciiTheme="majorBidi" w:hAnsiTheme="majorBidi" w:cstheme="majorBidi"/>
          <w:sz w:val="16"/>
          <w:szCs w:val="16"/>
        </w:rPr>
        <w:t xml:space="preserve"> CH, Narayan D. Congenital ear deformities. </w:t>
      </w:r>
      <w:proofErr w:type="spellStart"/>
      <w:r w:rsidRPr="00DC3950">
        <w:rPr>
          <w:rFonts w:asciiTheme="majorBidi" w:hAnsiTheme="majorBidi" w:cstheme="majorBidi"/>
          <w:sz w:val="16"/>
          <w:szCs w:val="16"/>
        </w:rPr>
        <w:t>Medscape</w:t>
      </w:r>
      <w:proofErr w:type="spellEnd"/>
      <w:r w:rsidRPr="00DC3950">
        <w:rPr>
          <w:rFonts w:asciiTheme="majorBidi" w:hAnsiTheme="majorBidi" w:cstheme="majorBidi"/>
          <w:sz w:val="16"/>
          <w:szCs w:val="16"/>
        </w:rPr>
        <w:t>.</w:t>
      </w:r>
    </w:p>
    <w:p w14:paraId="646BFB81" w14:textId="7BC0C68E" w:rsidR="00962C7E" w:rsidRPr="00DC3950" w:rsidRDefault="00962C7E" w:rsidP="000E0B61">
      <w:pPr>
        <w:pStyle w:val="a4"/>
        <w:numPr>
          <w:ilvl w:val="0"/>
          <w:numId w:val="3"/>
        </w:numPr>
        <w:tabs>
          <w:tab w:val="left" w:pos="384"/>
        </w:tabs>
        <w:spacing w:before="103" w:line="216" w:lineRule="exact"/>
        <w:ind w:right="138"/>
        <w:jc w:val="left"/>
        <w:rPr>
          <w:rFonts w:asciiTheme="majorBidi" w:hAnsiTheme="majorBidi" w:cstheme="majorBidi"/>
          <w:sz w:val="16"/>
          <w:szCs w:val="16"/>
        </w:rPr>
      </w:pPr>
      <w:r w:rsidRPr="00DC3950">
        <w:rPr>
          <w:rFonts w:asciiTheme="majorBidi" w:hAnsiTheme="majorBidi" w:cstheme="majorBidi"/>
          <w:sz w:val="16"/>
          <w:szCs w:val="16"/>
        </w:rPr>
        <w:t xml:space="preserve"> Swartz JD, </w:t>
      </w:r>
      <w:proofErr w:type="spellStart"/>
      <w:r w:rsidRPr="00DC3950">
        <w:rPr>
          <w:rFonts w:asciiTheme="majorBidi" w:hAnsiTheme="majorBidi" w:cstheme="majorBidi"/>
          <w:sz w:val="16"/>
          <w:szCs w:val="16"/>
        </w:rPr>
        <w:t>Faerber</w:t>
      </w:r>
      <w:proofErr w:type="spellEnd"/>
      <w:r w:rsidRPr="00DC3950">
        <w:rPr>
          <w:rFonts w:asciiTheme="majorBidi" w:hAnsiTheme="majorBidi" w:cstheme="majorBidi"/>
          <w:sz w:val="16"/>
          <w:szCs w:val="16"/>
        </w:rPr>
        <w:t xml:space="preserve"> EN. Congenital malformation of the external and middle ear: High- resolution CT findings of surgical import. AJR Am J </w:t>
      </w:r>
      <w:proofErr w:type="spellStart"/>
      <w:r w:rsidRPr="00DC3950">
        <w:rPr>
          <w:rFonts w:asciiTheme="majorBidi" w:hAnsiTheme="majorBidi" w:cstheme="majorBidi"/>
          <w:sz w:val="16"/>
          <w:szCs w:val="16"/>
        </w:rPr>
        <w:t>Roentgenol</w:t>
      </w:r>
      <w:proofErr w:type="spellEnd"/>
      <w:r w:rsidRPr="00DC3950">
        <w:rPr>
          <w:rFonts w:asciiTheme="majorBidi" w:hAnsiTheme="majorBidi" w:cstheme="majorBidi"/>
          <w:sz w:val="16"/>
          <w:szCs w:val="16"/>
        </w:rPr>
        <w:t>. 1985; 144:501-506.</w:t>
      </w:r>
    </w:p>
    <w:p w14:paraId="1D9C7C47" w14:textId="41ECBD24" w:rsidR="00962C7E" w:rsidRPr="00DC3950" w:rsidRDefault="00962C7E" w:rsidP="000E0B61">
      <w:pPr>
        <w:pStyle w:val="a4"/>
        <w:numPr>
          <w:ilvl w:val="0"/>
          <w:numId w:val="3"/>
        </w:numPr>
        <w:tabs>
          <w:tab w:val="left" w:pos="384"/>
        </w:tabs>
        <w:spacing w:before="103" w:line="216" w:lineRule="exact"/>
        <w:ind w:right="138"/>
        <w:jc w:val="left"/>
        <w:rPr>
          <w:rFonts w:asciiTheme="majorBidi" w:hAnsiTheme="majorBidi" w:cstheme="majorBidi"/>
          <w:sz w:val="16"/>
          <w:szCs w:val="16"/>
        </w:rPr>
      </w:pPr>
      <w:r w:rsidRPr="00DC3950">
        <w:rPr>
          <w:rFonts w:asciiTheme="majorBidi" w:hAnsiTheme="majorBidi" w:cstheme="majorBidi"/>
          <w:sz w:val="16"/>
          <w:szCs w:val="16"/>
        </w:rPr>
        <w:t>Wang RY, Earl DL, Ruder RO, Graham JM Jr. Syndromic ear anomalies and renal ultrasound. Pediatrics. 2001;108: E32.</w:t>
      </w:r>
    </w:p>
    <w:p w14:paraId="17585F4D" w14:textId="32937DDF" w:rsidR="00962C7E" w:rsidRPr="00DC3950" w:rsidRDefault="00962C7E" w:rsidP="000E0B61">
      <w:pPr>
        <w:pStyle w:val="a4"/>
        <w:numPr>
          <w:ilvl w:val="0"/>
          <w:numId w:val="3"/>
        </w:numPr>
        <w:tabs>
          <w:tab w:val="left" w:pos="384"/>
        </w:tabs>
        <w:spacing w:before="103" w:line="216" w:lineRule="exact"/>
        <w:ind w:right="138"/>
        <w:jc w:val="left"/>
        <w:rPr>
          <w:rFonts w:asciiTheme="majorBidi" w:hAnsiTheme="majorBidi" w:cstheme="majorBidi"/>
          <w:sz w:val="16"/>
          <w:szCs w:val="16"/>
        </w:rPr>
      </w:pPr>
      <w:r w:rsidRPr="00DC3950">
        <w:rPr>
          <w:rFonts w:asciiTheme="majorBidi" w:hAnsiTheme="majorBidi" w:cstheme="majorBidi"/>
          <w:sz w:val="16"/>
          <w:szCs w:val="16"/>
        </w:rPr>
        <w:t xml:space="preserve"> Sylva BF, Cornelia W. Classification and diagnosis of ear malformations. GMS </w:t>
      </w:r>
      <w:proofErr w:type="spellStart"/>
      <w:r w:rsidRPr="00DC3950">
        <w:rPr>
          <w:rFonts w:asciiTheme="majorBidi" w:hAnsiTheme="majorBidi" w:cstheme="majorBidi"/>
          <w:sz w:val="16"/>
          <w:szCs w:val="16"/>
        </w:rPr>
        <w:t>Curr</w:t>
      </w:r>
      <w:proofErr w:type="spellEnd"/>
      <w:r w:rsidRPr="00DC3950">
        <w:rPr>
          <w:rFonts w:asciiTheme="majorBidi" w:hAnsiTheme="majorBidi" w:cstheme="majorBidi"/>
          <w:sz w:val="16"/>
          <w:szCs w:val="16"/>
        </w:rPr>
        <w:t xml:space="preserve"> Top </w:t>
      </w:r>
      <w:proofErr w:type="spellStart"/>
      <w:r w:rsidRPr="00DC3950">
        <w:rPr>
          <w:rFonts w:asciiTheme="majorBidi" w:hAnsiTheme="majorBidi" w:cstheme="majorBidi"/>
          <w:sz w:val="16"/>
          <w:szCs w:val="16"/>
        </w:rPr>
        <w:t>Otorhinolaryngol</w:t>
      </w:r>
      <w:proofErr w:type="spellEnd"/>
      <w:r w:rsidRPr="00DC3950">
        <w:rPr>
          <w:rFonts w:asciiTheme="majorBidi" w:hAnsiTheme="majorBidi" w:cstheme="majorBidi"/>
          <w:sz w:val="16"/>
          <w:szCs w:val="16"/>
        </w:rPr>
        <w:t xml:space="preserve"> Head Neck </w:t>
      </w:r>
      <w:proofErr w:type="spellStart"/>
      <w:r w:rsidRPr="00DC3950">
        <w:rPr>
          <w:rFonts w:asciiTheme="majorBidi" w:hAnsiTheme="majorBidi" w:cstheme="majorBidi"/>
          <w:sz w:val="16"/>
          <w:szCs w:val="16"/>
        </w:rPr>
        <w:t>Surg</w:t>
      </w:r>
      <w:proofErr w:type="spellEnd"/>
      <w:r w:rsidRPr="00DC3950">
        <w:rPr>
          <w:rFonts w:asciiTheme="majorBidi" w:hAnsiTheme="majorBidi" w:cstheme="majorBidi"/>
          <w:sz w:val="16"/>
          <w:szCs w:val="16"/>
        </w:rPr>
        <w:t>. 2007; 6:1-21.</w:t>
      </w:r>
    </w:p>
    <w:p w14:paraId="344CC698" w14:textId="360A8BC8" w:rsidR="00962C7E" w:rsidRPr="00DC3950" w:rsidRDefault="00962C7E" w:rsidP="000E0B61">
      <w:pPr>
        <w:pStyle w:val="a4"/>
        <w:numPr>
          <w:ilvl w:val="0"/>
          <w:numId w:val="3"/>
        </w:numPr>
        <w:tabs>
          <w:tab w:val="left" w:pos="384"/>
        </w:tabs>
        <w:spacing w:before="103" w:line="216" w:lineRule="exact"/>
        <w:ind w:right="138"/>
        <w:jc w:val="left"/>
        <w:rPr>
          <w:rFonts w:asciiTheme="majorBidi" w:hAnsiTheme="majorBidi" w:cstheme="majorBidi"/>
          <w:sz w:val="16"/>
          <w:szCs w:val="16"/>
        </w:rPr>
      </w:pPr>
      <w:r w:rsidRPr="00DC3950">
        <w:rPr>
          <w:rFonts w:asciiTheme="majorBidi" w:hAnsiTheme="majorBidi" w:cstheme="majorBidi"/>
          <w:sz w:val="16"/>
          <w:szCs w:val="16"/>
        </w:rPr>
        <w:t xml:space="preserve"> Tony W, Peter V. The anatomy and embryology of the external and middle ear. In: Michael G, George GB, Martin JB, Ray C, John H, editors. Scott-Brown Otorhinolaryngology, head &amp; neck surgery. 7th ed. </w:t>
      </w:r>
      <w:proofErr w:type="spellStart"/>
      <w:r w:rsidRPr="00DC3950">
        <w:rPr>
          <w:rFonts w:asciiTheme="majorBidi" w:hAnsiTheme="majorBidi" w:cstheme="majorBidi"/>
          <w:sz w:val="16"/>
          <w:szCs w:val="16"/>
        </w:rPr>
        <w:t>Hodder</w:t>
      </w:r>
      <w:proofErr w:type="spellEnd"/>
      <w:r w:rsidRPr="00DC3950">
        <w:rPr>
          <w:rFonts w:asciiTheme="majorBidi" w:hAnsiTheme="majorBidi" w:cstheme="majorBidi"/>
          <w:sz w:val="16"/>
          <w:szCs w:val="16"/>
        </w:rPr>
        <w:t xml:space="preserve"> Arnold Publishers, UK.</w:t>
      </w:r>
    </w:p>
    <w:p w14:paraId="5F151375" w14:textId="3E8160AD" w:rsidR="00AE3E37" w:rsidRPr="00DC3950" w:rsidRDefault="00962C7E" w:rsidP="000E0B61">
      <w:pPr>
        <w:numPr>
          <w:ilvl w:val="0"/>
          <w:numId w:val="3"/>
        </w:numPr>
        <w:tabs>
          <w:tab w:val="left" w:pos="384"/>
        </w:tabs>
        <w:ind w:right="117"/>
        <w:rPr>
          <w:rFonts w:asciiTheme="majorBidi" w:hAnsiTheme="majorBidi" w:cstheme="majorBidi"/>
          <w:sz w:val="16"/>
          <w:szCs w:val="16"/>
        </w:rPr>
      </w:pPr>
      <w:r w:rsidRPr="00DC3950">
        <w:rPr>
          <w:rFonts w:asciiTheme="majorBidi" w:hAnsiTheme="majorBidi" w:cstheme="majorBidi"/>
          <w:sz w:val="16"/>
          <w:szCs w:val="16"/>
        </w:rPr>
        <w:t xml:space="preserve"> </w:t>
      </w:r>
      <w:proofErr w:type="spellStart"/>
      <w:r w:rsidRPr="00DC3950">
        <w:rPr>
          <w:rFonts w:asciiTheme="majorBidi" w:hAnsiTheme="majorBidi" w:cstheme="majorBidi"/>
          <w:sz w:val="16"/>
          <w:szCs w:val="16"/>
        </w:rPr>
        <w:t>Iseh</w:t>
      </w:r>
      <w:proofErr w:type="spellEnd"/>
      <w:r w:rsidRPr="00DC3950">
        <w:rPr>
          <w:rFonts w:asciiTheme="majorBidi" w:hAnsiTheme="majorBidi" w:cstheme="majorBidi"/>
          <w:sz w:val="16"/>
          <w:szCs w:val="16"/>
        </w:rPr>
        <w:t xml:space="preserve"> KR. Branchial cleft anomaly of external auditory canal: A case report. Ann </w:t>
      </w:r>
      <w:proofErr w:type="spellStart"/>
      <w:r w:rsidRPr="00DC3950">
        <w:rPr>
          <w:rFonts w:asciiTheme="majorBidi" w:hAnsiTheme="majorBidi" w:cstheme="majorBidi"/>
          <w:sz w:val="16"/>
          <w:szCs w:val="16"/>
        </w:rPr>
        <w:t>Afr</w:t>
      </w:r>
      <w:proofErr w:type="spellEnd"/>
      <w:r w:rsidRPr="00DC3950">
        <w:rPr>
          <w:rFonts w:asciiTheme="majorBidi" w:hAnsiTheme="majorBidi" w:cstheme="majorBidi"/>
          <w:sz w:val="16"/>
          <w:szCs w:val="16"/>
        </w:rPr>
        <w:t xml:space="preserve"> Med. 2003; 2:83-84.</w:t>
      </w:r>
    </w:p>
    <w:p w14:paraId="46986897" w14:textId="77777777" w:rsidR="00AE3E37" w:rsidRDefault="008756E6" w:rsidP="000E0B61">
      <w:pPr>
        <w:spacing w:line="200" w:lineRule="exact"/>
        <w:rPr>
          <w:rFonts w:ascii="Calibri" w:hAnsi="Calibri"/>
        </w:rPr>
        <w:sectPr w:rsidR="00AE3E37" w:rsidSect="00AA7BB0">
          <w:type w:val="continuous"/>
          <w:pgSz w:w="11910" w:h="16840"/>
          <w:pgMar w:top="1740" w:right="600" w:bottom="840" w:left="620" w:header="720" w:footer="720" w:gutter="0"/>
          <w:cols w:num="2" w:space="720" w:equalWidth="0">
            <w:col w:w="5214" w:space="138"/>
            <w:col w:w="5338"/>
          </w:cols>
        </w:sectPr>
      </w:pPr>
      <w:r w:rsidRPr="00490AD8">
        <w:rPr>
          <w:rFonts w:asciiTheme="majorBidi" w:hAnsiTheme="majorBidi" w:cstheme="majorBidi"/>
          <w:sz w:val="16"/>
          <w:szCs w:val="16"/>
        </w:rPr>
        <w:t xml:space="preserve">   </w:t>
      </w:r>
    </w:p>
    <w:p w14:paraId="5FF130B6" w14:textId="15AAD270" w:rsidR="00AE3E37" w:rsidRPr="00D62425" w:rsidRDefault="00D62425">
      <w:pPr>
        <w:pStyle w:val="a3"/>
        <w:rPr>
          <w:rFonts w:ascii="Calibri"/>
          <w:b/>
          <w:sz w:val="20"/>
        </w:rPr>
      </w:pPr>
      <w:r>
        <w:rPr>
          <w:rFonts w:ascii="Calibri"/>
          <w:sz w:val="20"/>
        </w:rPr>
        <w:t xml:space="preserve">                 </w:t>
      </w:r>
    </w:p>
    <w:p w14:paraId="42E69760"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4C9D0DC2" wp14:editId="4025B5A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34A0EE0" w14:textId="2AD45CCC" w:rsidR="00DC3950" w:rsidRPr="00B21A57" w:rsidRDefault="008756E6" w:rsidP="00DC3950">
      <w:pPr>
        <w:spacing w:before="92"/>
        <w:ind w:right="4234"/>
        <w:rPr>
          <w:rFonts w:ascii="Minion Pro"/>
          <w:b/>
          <w:sz w:val="20"/>
        </w:rPr>
      </w:pPr>
      <w:r>
        <w:rPr>
          <w:noProof/>
        </w:rPr>
        <w:t xml:space="preserve">   </w:t>
      </w:r>
    </w:p>
    <w:p w14:paraId="18D96D48" w14:textId="76FA6889" w:rsidR="00507F96" w:rsidRPr="00DC3950" w:rsidRDefault="00507F96" w:rsidP="00BE1F81">
      <w:pPr>
        <w:spacing w:before="39"/>
        <w:rPr>
          <w:rFonts w:ascii="Minion Pro"/>
          <w:b/>
          <w:sz w:val="20"/>
        </w:rPr>
        <w:sectPr w:rsidR="00507F96" w:rsidRPr="00DC3950" w:rsidSect="00AA7BB0">
          <w:type w:val="continuous"/>
          <w:pgSz w:w="11910" w:h="16840"/>
          <w:pgMar w:top="1740" w:right="600" w:bottom="840" w:left="620" w:header="720" w:footer="720" w:gutter="0"/>
          <w:cols w:space="720"/>
        </w:sectPr>
      </w:pPr>
    </w:p>
    <w:p w14:paraId="68421116" w14:textId="77777777" w:rsidR="00AE3E37" w:rsidRDefault="00AE3E37">
      <w:pPr>
        <w:pStyle w:val="a3"/>
        <w:spacing w:before="3"/>
        <w:rPr>
          <w:rFonts w:ascii="Minion Pro"/>
          <w:sz w:val="26"/>
        </w:rPr>
      </w:pPr>
    </w:p>
    <w:sectPr w:rsidR="00AE3E37" w:rsidSect="00AA7BB0">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C1231" w14:textId="77777777" w:rsidR="00AA7BB0" w:rsidRDefault="00AA7BB0">
      <w:r>
        <w:separator/>
      </w:r>
    </w:p>
  </w:endnote>
  <w:endnote w:type="continuationSeparator" w:id="0">
    <w:p w14:paraId="5EFE7AA4" w14:textId="77777777" w:rsidR="00AA7BB0" w:rsidRDefault="00AA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ystem Font">
    <w:altName w:val="Cambria"/>
    <w:panose1 w:val="020B0604020202020204"/>
    <w:charset w:val="00"/>
    <w:family w:val="roman"/>
    <w:pitch w:val="default"/>
  </w:font>
  <w:font w:name=".SFUI-Regular">
    <w:altName w:val="Cambria"/>
    <w:panose1 w:val="020B0604020202020204"/>
    <w:charset w:val="00"/>
    <w:family w:val="roman"/>
    <w:pitch w:val="default"/>
  </w:font>
  <w:font w:name=".SFUI-Semibold">
    <w:altName w:val="Cambria"/>
    <w:panose1 w:val="020B0604020202020204"/>
    <w:charset w:val="00"/>
    <w:family w:val="roman"/>
    <w:pitch w:val="default"/>
  </w:font>
  <w:font w:name="Myriad Pro">
    <w:altName w:val="Corbel"/>
    <w:panose1 w:val="020B0604020202020204"/>
    <w:charset w:val="00"/>
    <w:family w:val="swiss"/>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71002"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98BA62D" wp14:editId="1D72C7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A11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2B7D8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BA62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5CBA11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2B7D8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5DE601" wp14:editId="484D8B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1D9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C196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DE60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4DC1D9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C196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E5179B" wp14:editId="2CC775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729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8AD57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5179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91729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8AD57E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445A" w14:textId="77777777" w:rsidR="00AA7BB0" w:rsidRDefault="00AA7BB0">
      <w:r>
        <w:separator/>
      </w:r>
    </w:p>
  </w:footnote>
  <w:footnote w:type="continuationSeparator" w:id="0">
    <w:p w14:paraId="2CE4BF53" w14:textId="77777777" w:rsidR="00AA7BB0" w:rsidRDefault="00AA7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A466"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641E4D4" wp14:editId="68F4804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56AB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1E4D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7B056AB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6E99616" wp14:editId="4A2F74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A99CC"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CAE54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9961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155A99CC"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CAE54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AC20B4C6"/>
    <w:lvl w:ilvl="0" w:tplc="8A8EDF9C">
      <w:start w:val="1"/>
      <w:numFmt w:val="decimal"/>
      <w:lvlText w:val="%1."/>
      <w:lvlJc w:val="left"/>
      <w:pPr>
        <w:ind w:left="383" w:hanging="284"/>
      </w:pPr>
      <w:rPr>
        <w:rFonts w:asciiTheme="majorBidi" w:eastAsia="Calibri" w:hAnsiTheme="majorBidi" w:cstheme="majorBidi" w:hint="default"/>
        <w:b w:val="0"/>
        <w:bCs w:val="0"/>
        <w:i w:val="0"/>
        <w:iCs w:val="0"/>
        <w:spacing w:val="-16"/>
        <w:w w:val="100"/>
        <w:sz w:val="16"/>
        <w:szCs w:val="16"/>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39772650">
    <w:abstractNumId w:val="0"/>
  </w:num>
  <w:num w:numId="2" w16cid:durableId="803473916">
    <w:abstractNumId w:val="1"/>
  </w:num>
  <w:num w:numId="3" w16cid:durableId="3127474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3A05"/>
    <w:rsid w:val="00095EF5"/>
    <w:rsid w:val="000D000A"/>
    <w:rsid w:val="000E0B61"/>
    <w:rsid w:val="000E2911"/>
    <w:rsid w:val="000F2D90"/>
    <w:rsid w:val="001263DF"/>
    <w:rsid w:val="001843E0"/>
    <w:rsid w:val="001A1335"/>
    <w:rsid w:val="001A7E8F"/>
    <w:rsid w:val="001E763C"/>
    <w:rsid w:val="002758C3"/>
    <w:rsid w:val="00292ED9"/>
    <w:rsid w:val="002F101C"/>
    <w:rsid w:val="00314AFB"/>
    <w:rsid w:val="00355145"/>
    <w:rsid w:val="003603E1"/>
    <w:rsid w:val="00394031"/>
    <w:rsid w:val="00395CAC"/>
    <w:rsid w:val="003B76D9"/>
    <w:rsid w:val="003C3AA9"/>
    <w:rsid w:val="004010DE"/>
    <w:rsid w:val="00404E5B"/>
    <w:rsid w:val="00414F7B"/>
    <w:rsid w:val="004355DC"/>
    <w:rsid w:val="0046457D"/>
    <w:rsid w:val="0046703C"/>
    <w:rsid w:val="00473C49"/>
    <w:rsid w:val="004749B4"/>
    <w:rsid w:val="004835AA"/>
    <w:rsid w:val="00490AD8"/>
    <w:rsid w:val="00494130"/>
    <w:rsid w:val="004C23C8"/>
    <w:rsid w:val="004F3523"/>
    <w:rsid w:val="00507F96"/>
    <w:rsid w:val="00585CA6"/>
    <w:rsid w:val="005973B9"/>
    <w:rsid w:val="005B3A56"/>
    <w:rsid w:val="006060CE"/>
    <w:rsid w:val="0063497F"/>
    <w:rsid w:val="006358E4"/>
    <w:rsid w:val="00636349"/>
    <w:rsid w:val="00712E45"/>
    <w:rsid w:val="007403B4"/>
    <w:rsid w:val="00782BAC"/>
    <w:rsid w:val="0078738A"/>
    <w:rsid w:val="007D7987"/>
    <w:rsid w:val="007E46A5"/>
    <w:rsid w:val="007F338E"/>
    <w:rsid w:val="008432AF"/>
    <w:rsid w:val="00873DF0"/>
    <w:rsid w:val="008756E6"/>
    <w:rsid w:val="008C26ED"/>
    <w:rsid w:val="008D336D"/>
    <w:rsid w:val="008D4E47"/>
    <w:rsid w:val="00903078"/>
    <w:rsid w:val="00940233"/>
    <w:rsid w:val="00962C7E"/>
    <w:rsid w:val="00984180"/>
    <w:rsid w:val="009A3C5B"/>
    <w:rsid w:val="009B2D44"/>
    <w:rsid w:val="00A04BD6"/>
    <w:rsid w:val="00A07E82"/>
    <w:rsid w:val="00A43621"/>
    <w:rsid w:val="00A504B3"/>
    <w:rsid w:val="00A63472"/>
    <w:rsid w:val="00A9710C"/>
    <w:rsid w:val="00AA7BB0"/>
    <w:rsid w:val="00AE3E37"/>
    <w:rsid w:val="00B03A7F"/>
    <w:rsid w:val="00B21A57"/>
    <w:rsid w:val="00BE1F81"/>
    <w:rsid w:val="00BF7B06"/>
    <w:rsid w:val="00C31421"/>
    <w:rsid w:val="00C33602"/>
    <w:rsid w:val="00C36061"/>
    <w:rsid w:val="00C50DA4"/>
    <w:rsid w:val="00C753F4"/>
    <w:rsid w:val="00CD6F55"/>
    <w:rsid w:val="00D62425"/>
    <w:rsid w:val="00D76791"/>
    <w:rsid w:val="00D94A52"/>
    <w:rsid w:val="00DC3950"/>
    <w:rsid w:val="00DE3104"/>
    <w:rsid w:val="00E6079E"/>
    <w:rsid w:val="00E73A2F"/>
    <w:rsid w:val="00E831E4"/>
    <w:rsid w:val="00EA2F54"/>
    <w:rsid w:val="00EB623C"/>
    <w:rsid w:val="00EC2E64"/>
    <w:rsid w:val="00ED7D71"/>
    <w:rsid w:val="00EE22C8"/>
    <w:rsid w:val="00F0286B"/>
    <w:rsid w:val="00F72EEA"/>
    <w:rsid w:val="00F77EE2"/>
    <w:rsid w:val="00F8136A"/>
    <w:rsid w:val="00F84CAE"/>
    <w:rsid w:val="00FA449E"/>
    <w:rsid w:val="00FA50D1"/>
    <w:rsid w:val="00FB4CD6"/>
    <w:rsid w:val="00FB6A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87BFB"/>
  <w15:docId w15:val="{CEFE51DA-ECA8-A245-9FF7-F7ECE9DCC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styleId="a8">
    <w:name w:val="Normal (Web)"/>
    <w:basedOn w:val="a"/>
    <w:uiPriority w:val="99"/>
    <w:semiHidden/>
    <w:unhideWhenUsed/>
    <w:rsid w:val="000D000A"/>
    <w:pPr>
      <w:widowControl/>
      <w:spacing w:before="100" w:beforeAutospacing="1" w:after="100" w:afterAutospacing="1"/>
    </w:pPr>
    <w:rPr>
      <w:rFonts w:ascii="Times New Roman" w:eastAsiaTheme="minorEastAsia" w:hAnsi="Times New Roman" w:cs="Times New Roman"/>
      <w:sz w:val="24"/>
      <w:szCs w:val="24"/>
    </w:rPr>
  </w:style>
  <w:style w:type="character" w:customStyle="1" w:styleId="s6">
    <w:name w:val="s6"/>
    <w:basedOn w:val="a0"/>
    <w:rsid w:val="000D000A"/>
  </w:style>
  <w:style w:type="character" w:customStyle="1" w:styleId="s7">
    <w:name w:val="s7"/>
    <w:basedOn w:val="a0"/>
    <w:rsid w:val="000D000A"/>
  </w:style>
  <w:style w:type="character" w:customStyle="1" w:styleId="apple-converted-space">
    <w:name w:val="apple-converted-space"/>
    <w:basedOn w:val="a0"/>
    <w:rsid w:val="000D000A"/>
  </w:style>
  <w:style w:type="character" w:customStyle="1" w:styleId="s2">
    <w:name w:val="s2"/>
    <w:basedOn w:val="a0"/>
    <w:rsid w:val="000D000A"/>
  </w:style>
  <w:style w:type="character" w:customStyle="1" w:styleId="s5">
    <w:name w:val="s5"/>
    <w:basedOn w:val="a0"/>
    <w:rsid w:val="000D000A"/>
  </w:style>
  <w:style w:type="paragraph" w:customStyle="1" w:styleId="p1">
    <w:name w:val="p1"/>
    <w:basedOn w:val="a"/>
    <w:rsid w:val="00C753F4"/>
    <w:pPr>
      <w:widowControl/>
      <w:jc w:val="right"/>
    </w:pPr>
    <w:rPr>
      <w:rFonts w:ascii="System Font" w:eastAsiaTheme="minorEastAsia" w:hAnsi="System Font" w:cs="Times New Roman"/>
      <w:sz w:val="18"/>
      <w:szCs w:val="18"/>
    </w:rPr>
  </w:style>
  <w:style w:type="character" w:customStyle="1" w:styleId="s1">
    <w:name w:val="s1"/>
    <w:basedOn w:val="a0"/>
    <w:rsid w:val="00C753F4"/>
    <w:rPr>
      <w:rFonts w:ascii=".SFUI-Regular" w:hAnsi=".SFUI-Regular" w:hint="default"/>
      <w:b w:val="0"/>
      <w:bCs w:val="0"/>
      <w:i w:val="0"/>
      <w:iCs w:val="0"/>
      <w:sz w:val="18"/>
      <w:szCs w:val="18"/>
    </w:rPr>
  </w:style>
  <w:style w:type="character" w:customStyle="1" w:styleId="s10">
    <w:name w:val="s10"/>
    <w:basedOn w:val="a0"/>
    <w:rsid w:val="00E831E4"/>
  </w:style>
  <w:style w:type="character" w:customStyle="1" w:styleId="s3">
    <w:name w:val="s3"/>
    <w:basedOn w:val="a0"/>
    <w:rsid w:val="00984180"/>
    <w:rPr>
      <w:rFonts w:ascii=".SFUI-Semibold" w:hAnsi=".SFUI-Semibold" w:hint="default"/>
      <w:b/>
      <w:bCs/>
      <w:i w:val="0"/>
      <w:iCs w:val="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9934">
      <w:bodyDiv w:val="1"/>
      <w:marLeft w:val="0"/>
      <w:marRight w:val="0"/>
      <w:marTop w:val="0"/>
      <w:marBottom w:val="0"/>
      <w:divBdr>
        <w:top w:val="none" w:sz="0" w:space="0" w:color="auto"/>
        <w:left w:val="none" w:sz="0" w:space="0" w:color="auto"/>
        <w:bottom w:val="none" w:sz="0" w:space="0" w:color="auto"/>
        <w:right w:val="none" w:sz="0" w:space="0" w:color="auto"/>
      </w:divBdr>
      <w:divsChild>
        <w:div w:id="1742294131">
          <w:marLeft w:val="540"/>
          <w:marRight w:val="0"/>
          <w:marTop w:val="0"/>
          <w:marBottom w:val="0"/>
          <w:divBdr>
            <w:top w:val="none" w:sz="0" w:space="0" w:color="auto"/>
            <w:left w:val="none" w:sz="0" w:space="0" w:color="auto"/>
            <w:bottom w:val="none" w:sz="0" w:space="0" w:color="auto"/>
            <w:right w:val="none" w:sz="0" w:space="0" w:color="auto"/>
          </w:divBdr>
        </w:div>
        <w:div w:id="98262096">
          <w:marLeft w:val="540"/>
          <w:marRight w:val="0"/>
          <w:marTop w:val="0"/>
          <w:marBottom w:val="0"/>
          <w:divBdr>
            <w:top w:val="none" w:sz="0" w:space="0" w:color="auto"/>
            <w:left w:val="none" w:sz="0" w:space="0" w:color="auto"/>
            <w:bottom w:val="none" w:sz="0" w:space="0" w:color="auto"/>
            <w:right w:val="none" w:sz="0" w:space="0" w:color="auto"/>
          </w:divBdr>
        </w:div>
      </w:divsChild>
    </w:div>
    <w:div w:id="537278415">
      <w:bodyDiv w:val="1"/>
      <w:marLeft w:val="0"/>
      <w:marRight w:val="0"/>
      <w:marTop w:val="0"/>
      <w:marBottom w:val="0"/>
      <w:divBdr>
        <w:top w:val="none" w:sz="0" w:space="0" w:color="auto"/>
        <w:left w:val="none" w:sz="0" w:space="0" w:color="auto"/>
        <w:bottom w:val="none" w:sz="0" w:space="0" w:color="auto"/>
        <w:right w:val="none" w:sz="0" w:space="0" w:color="auto"/>
      </w:divBdr>
      <w:divsChild>
        <w:div w:id="1355499014">
          <w:marLeft w:val="540"/>
          <w:marRight w:val="0"/>
          <w:marTop w:val="0"/>
          <w:marBottom w:val="0"/>
          <w:divBdr>
            <w:top w:val="none" w:sz="0" w:space="0" w:color="auto"/>
            <w:left w:val="none" w:sz="0" w:space="0" w:color="auto"/>
            <w:bottom w:val="none" w:sz="0" w:space="0" w:color="auto"/>
            <w:right w:val="none" w:sz="0" w:space="0" w:color="auto"/>
          </w:divBdr>
        </w:div>
        <w:div w:id="1910068881">
          <w:marLeft w:val="54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91919120">
      <w:bodyDiv w:val="1"/>
      <w:marLeft w:val="0"/>
      <w:marRight w:val="0"/>
      <w:marTop w:val="0"/>
      <w:marBottom w:val="0"/>
      <w:divBdr>
        <w:top w:val="none" w:sz="0" w:space="0" w:color="auto"/>
        <w:left w:val="none" w:sz="0" w:space="0" w:color="auto"/>
        <w:bottom w:val="none" w:sz="0" w:space="0" w:color="auto"/>
        <w:right w:val="none" w:sz="0" w:space="0" w:color="auto"/>
      </w:divBdr>
      <w:divsChild>
        <w:div w:id="473448703">
          <w:marLeft w:val="540"/>
          <w:marRight w:val="0"/>
          <w:marTop w:val="0"/>
          <w:marBottom w:val="0"/>
          <w:divBdr>
            <w:top w:val="none" w:sz="0" w:space="0" w:color="auto"/>
            <w:left w:val="none" w:sz="0" w:space="0" w:color="auto"/>
            <w:bottom w:val="none" w:sz="0" w:space="0" w:color="auto"/>
            <w:right w:val="none" w:sz="0" w:space="0" w:color="auto"/>
          </w:divBdr>
        </w:div>
        <w:div w:id="472796614">
          <w:marLeft w:val="54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0999146">
      <w:bodyDiv w:val="1"/>
      <w:marLeft w:val="0"/>
      <w:marRight w:val="0"/>
      <w:marTop w:val="0"/>
      <w:marBottom w:val="0"/>
      <w:divBdr>
        <w:top w:val="none" w:sz="0" w:space="0" w:color="auto"/>
        <w:left w:val="none" w:sz="0" w:space="0" w:color="auto"/>
        <w:bottom w:val="none" w:sz="0" w:space="0" w:color="auto"/>
        <w:right w:val="none" w:sz="0" w:space="0" w:color="auto"/>
      </w:divBdr>
    </w:div>
    <w:div w:id="1974947627">
      <w:bodyDiv w:val="1"/>
      <w:marLeft w:val="0"/>
      <w:marRight w:val="0"/>
      <w:marTop w:val="0"/>
      <w:marBottom w:val="0"/>
      <w:divBdr>
        <w:top w:val="none" w:sz="0" w:space="0" w:color="auto"/>
        <w:left w:val="none" w:sz="0" w:space="0" w:color="auto"/>
        <w:bottom w:val="none" w:sz="0" w:space="0" w:color="auto"/>
        <w:right w:val="none" w:sz="0" w:space="0" w:color="auto"/>
      </w:divBdr>
      <w:divsChild>
        <w:div w:id="394596014">
          <w:marLeft w:val="540"/>
          <w:marRight w:val="0"/>
          <w:marTop w:val="0"/>
          <w:marBottom w:val="0"/>
          <w:divBdr>
            <w:top w:val="none" w:sz="0" w:space="0" w:color="auto"/>
            <w:left w:val="none" w:sz="0" w:space="0" w:color="auto"/>
            <w:bottom w:val="none" w:sz="0" w:space="0" w:color="auto"/>
            <w:right w:val="none" w:sz="0" w:space="0" w:color="auto"/>
          </w:divBdr>
        </w:div>
        <w:div w:id="820928695">
          <w:marLeft w:val="540"/>
          <w:marRight w:val="0"/>
          <w:marTop w:val="0"/>
          <w:marBottom w:val="0"/>
          <w:divBdr>
            <w:top w:val="none" w:sz="0" w:space="0" w:color="auto"/>
            <w:left w:val="none" w:sz="0" w:space="0" w:color="auto"/>
            <w:bottom w:val="none" w:sz="0" w:space="0" w:color="auto"/>
            <w:right w:val="none" w:sz="0" w:space="0" w:color="auto"/>
          </w:divBdr>
        </w:div>
      </w:divsChild>
    </w:div>
    <w:div w:id="2114472396">
      <w:bodyDiv w:val="1"/>
      <w:marLeft w:val="0"/>
      <w:marRight w:val="0"/>
      <w:marTop w:val="0"/>
      <w:marBottom w:val="0"/>
      <w:divBdr>
        <w:top w:val="none" w:sz="0" w:space="0" w:color="auto"/>
        <w:left w:val="none" w:sz="0" w:space="0" w:color="auto"/>
        <w:bottom w:val="none" w:sz="0" w:space="0" w:color="auto"/>
        <w:right w:val="none" w:sz="0" w:space="0" w:color="auto"/>
      </w:divBdr>
    </w:div>
    <w:div w:id="2123916876">
      <w:bodyDiv w:val="1"/>
      <w:marLeft w:val="0"/>
      <w:marRight w:val="0"/>
      <w:marTop w:val="0"/>
      <w:marBottom w:val="0"/>
      <w:divBdr>
        <w:top w:val="none" w:sz="0" w:space="0" w:color="auto"/>
        <w:left w:val="none" w:sz="0" w:space="0" w:color="auto"/>
        <w:bottom w:val="none" w:sz="0" w:space="0" w:color="auto"/>
        <w:right w:val="none" w:sz="0" w:space="0" w:color="auto"/>
      </w:divBdr>
      <w:divsChild>
        <w:div w:id="15883458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ASAIEL MUBARAK AL HADI</cp:lastModifiedBy>
  <cp:revision>2</cp:revision>
  <dcterms:created xsi:type="dcterms:W3CDTF">2024-03-04T11:25:00Z</dcterms:created>
  <dcterms:modified xsi:type="dcterms:W3CDTF">2024-03-04T11:25:00Z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