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876" w:rsidRPr="00614876" w:rsidRDefault="00BD4DAA" w:rsidP="00614876">
      <w:pPr>
        <w:rPr>
          <w:rFonts w:ascii="Minion Pro" w:hAnsi="Minion Pro"/>
          <w:b/>
          <w:color w:val="0000FF"/>
          <w:sz w:val="36"/>
        </w:rPr>
      </w:pPr>
      <w:r w:rsidRPr="00BD4DAA">
        <w:rPr>
          <w:rFonts w:ascii="Minion Pro" w:hAnsi="Minion Pro"/>
          <w:b/>
          <w:color w:val="0000FF"/>
          <w:sz w:val="36"/>
        </w:rPr>
        <w:t>STATUS OF REGIONAL LYMPH NODES AT DIFFERENT FORMS OF CHRONIC TONSILLITIS</w:t>
      </w:r>
    </w:p>
    <w:p w:rsidR="00BD4DAA" w:rsidRPr="00C73E80" w:rsidRDefault="00BD4DAA" w:rsidP="00614876">
      <w:pPr>
        <w:pStyle w:val="a3"/>
        <w:spacing w:before="73" w:line="198" w:lineRule="exact"/>
        <w:ind w:left="100" w:right="5987"/>
        <w:rPr>
          <w:rFonts w:ascii="Arial"/>
          <w:vertAlign w:val="superscript"/>
        </w:rPr>
      </w:pPr>
      <w:proofErr w:type="spellStart"/>
      <w:r w:rsidRPr="00BD4DAA">
        <w:rPr>
          <w:rFonts w:ascii="Arial"/>
        </w:rPr>
        <w:t>Trukhin</w:t>
      </w:r>
      <w:proofErr w:type="spellEnd"/>
      <w:r w:rsidRPr="00BD4DAA">
        <w:rPr>
          <w:rFonts w:ascii="Arial"/>
        </w:rPr>
        <w:t xml:space="preserve"> D.V.</w:t>
      </w:r>
      <w:r w:rsidRPr="00BD4DAA">
        <w:rPr>
          <w:rFonts w:ascii="Arial"/>
          <w:vertAlign w:val="superscript"/>
        </w:rPr>
        <w:t>1</w:t>
      </w:r>
      <w:r w:rsidRPr="00BD4DAA">
        <w:rPr>
          <w:rFonts w:ascii="Arial"/>
        </w:rPr>
        <w:t xml:space="preserve">, </w:t>
      </w:r>
      <w:proofErr w:type="spellStart"/>
      <w:r w:rsidRPr="00BD4DAA">
        <w:rPr>
          <w:rFonts w:ascii="Arial"/>
        </w:rPr>
        <w:t>Nosulya</w:t>
      </w:r>
      <w:proofErr w:type="spellEnd"/>
      <w:r w:rsidRPr="00BD4DAA">
        <w:rPr>
          <w:rFonts w:ascii="Arial"/>
        </w:rPr>
        <w:t xml:space="preserve"> E.V.</w:t>
      </w:r>
      <w:r w:rsidRPr="00BD4DAA">
        <w:rPr>
          <w:rFonts w:ascii="Arial"/>
          <w:vertAlign w:val="superscript"/>
        </w:rPr>
        <w:t>2</w:t>
      </w:r>
      <w:r w:rsidRPr="00BD4DAA">
        <w:rPr>
          <w:rFonts w:ascii="Arial"/>
        </w:rPr>
        <w:t>, Kim I.A.</w:t>
      </w:r>
      <w:r w:rsidRPr="00BD4DAA">
        <w:rPr>
          <w:rFonts w:ascii="Arial"/>
          <w:vertAlign w:val="superscript"/>
        </w:rPr>
        <w:t>1</w:t>
      </w:r>
      <w:r w:rsidRPr="00BD4DAA">
        <w:rPr>
          <w:rFonts w:ascii="Arial"/>
        </w:rPr>
        <w:t xml:space="preserve">, </w:t>
      </w:r>
      <w:proofErr w:type="spellStart"/>
      <w:r w:rsidRPr="00BD4DAA">
        <w:rPr>
          <w:rFonts w:ascii="Arial"/>
        </w:rPr>
        <w:t>Rychkova</w:t>
      </w:r>
      <w:proofErr w:type="spellEnd"/>
      <w:r w:rsidRPr="00BD4DAA">
        <w:rPr>
          <w:rFonts w:ascii="Arial"/>
        </w:rPr>
        <w:t xml:space="preserve"> I.Y.</w:t>
      </w:r>
      <w:r w:rsidRPr="00BD4DAA">
        <w:rPr>
          <w:rFonts w:ascii="Arial"/>
          <w:vertAlign w:val="superscript"/>
        </w:rPr>
        <w:t>3</w:t>
      </w:r>
    </w:p>
    <w:p w:rsidR="004423B9" w:rsidRPr="007200E9" w:rsidRDefault="004423B9" w:rsidP="004423B9">
      <w:pPr>
        <w:pStyle w:val="a3"/>
        <w:spacing w:before="73" w:line="198" w:lineRule="exact"/>
        <w:ind w:left="100" w:right="5987"/>
        <w:rPr>
          <w:rFonts w:ascii="Arial"/>
        </w:rPr>
      </w:pPr>
      <w:r w:rsidRPr="004423B9">
        <w:rPr>
          <w:rFonts w:ascii="Arial"/>
          <w:vertAlign w:val="superscript"/>
        </w:rPr>
        <w:t>1</w:t>
      </w:r>
      <w:r w:rsidRPr="004423B9">
        <w:t xml:space="preserve"> </w:t>
      </w:r>
      <w:r w:rsidRPr="007200E9">
        <w:rPr>
          <w:rFonts w:ascii="Arial"/>
        </w:rPr>
        <w:t xml:space="preserve">Federal State Budgetary Institution </w:t>
      </w:r>
      <w:r w:rsidRPr="007200E9">
        <w:rPr>
          <w:rFonts w:ascii="Arial"/>
        </w:rPr>
        <w:t>«</w:t>
      </w:r>
      <w:proofErr w:type="spellStart"/>
      <w:r w:rsidRPr="007200E9">
        <w:rPr>
          <w:rFonts w:ascii="Arial"/>
        </w:rPr>
        <w:t>Otorhinolaryngology</w:t>
      </w:r>
      <w:proofErr w:type="spellEnd"/>
      <w:r w:rsidRPr="007200E9">
        <w:rPr>
          <w:rFonts w:ascii="Arial"/>
        </w:rPr>
        <w:t xml:space="preserve"> Clinical Research Center</w:t>
      </w:r>
      <w:r w:rsidRPr="007200E9">
        <w:rPr>
          <w:rFonts w:ascii="Arial"/>
        </w:rPr>
        <w:t>»</w:t>
      </w:r>
      <w:r w:rsidRPr="007200E9">
        <w:rPr>
          <w:rFonts w:ascii="Arial"/>
        </w:rPr>
        <w:t xml:space="preserve"> of the Federal Medico-Biological Agency</w:t>
      </w:r>
      <w:r w:rsidR="007200E9" w:rsidRPr="007200E9">
        <w:rPr>
          <w:rFonts w:ascii="Arial"/>
        </w:rPr>
        <w:t>, Russia</w:t>
      </w:r>
      <w:r w:rsidR="00571256" w:rsidRPr="00571256">
        <w:rPr>
          <w:rFonts w:ascii="Arial"/>
          <w:vertAlign w:val="superscript"/>
        </w:rPr>
        <w:br/>
      </w:r>
      <w:r w:rsidRPr="00571256">
        <w:rPr>
          <w:rFonts w:ascii="Arial"/>
          <w:vertAlign w:val="superscript"/>
        </w:rPr>
        <w:t>2</w:t>
      </w:r>
      <w:r w:rsidR="00571256" w:rsidRPr="00571256">
        <w:rPr>
          <w:rFonts w:asciiTheme="minorHAnsi" w:hAnsiTheme="minorHAnsi"/>
          <w:sz w:val="22"/>
          <w:szCs w:val="22"/>
        </w:rPr>
        <w:t xml:space="preserve"> </w:t>
      </w:r>
      <w:r w:rsidR="00571256" w:rsidRPr="007200E9">
        <w:rPr>
          <w:rFonts w:ascii="Arial"/>
        </w:rPr>
        <w:t xml:space="preserve">State-financed Healthcare Institution of Moscow </w:t>
      </w:r>
      <w:r w:rsidR="00571256" w:rsidRPr="007200E9">
        <w:rPr>
          <w:rFonts w:ascii="Arial"/>
        </w:rPr>
        <w:t>«</w:t>
      </w:r>
      <w:r w:rsidR="00571256" w:rsidRPr="007200E9">
        <w:rPr>
          <w:rFonts w:ascii="Arial"/>
        </w:rPr>
        <w:t xml:space="preserve">The </w:t>
      </w:r>
      <w:proofErr w:type="spellStart"/>
      <w:r w:rsidR="00571256" w:rsidRPr="007200E9">
        <w:rPr>
          <w:rFonts w:ascii="Arial"/>
        </w:rPr>
        <w:t>Sverzhevskiy</w:t>
      </w:r>
      <w:proofErr w:type="spellEnd"/>
      <w:r w:rsidR="00571256" w:rsidRPr="007200E9">
        <w:rPr>
          <w:rFonts w:ascii="Arial"/>
        </w:rPr>
        <w:t xml:space="preserve"> </w:t>
      </w:r>
      <w:proofErr w:type="spellStart"/>
      <w:r w:rsidR="00571256" w:rsidRPr="007200E9">
        <w:rPr>
          <w:rFonts w:ascii="Arial"/>
        </w:rPr>
        <w:t>Otorhinolaryngology</w:t>
      </w:r>
      <w:proofErr w:type="spellEnd"/>
      <w:r w:rsidR="00571256" w:rsidRPr="007200E9">
        <w:rPr>
          <w:rFonts w:ascii="Arial"/>
        </w:rPr>
        <w:t xml:space="preserve"> Healthcare Research Institute</w:t>
      </w:r>
      <w:r w:rsidR="00571256" w:rsidRPr="007200E9">
        <w:rPr>
          <w:rFonts w:ascii="Arial"/>
        </w:rPr>
        <w:t>»</w:t>
      </w:r>
      <w:r w:rsidR="00571256" w:rsidRPr="007200E9">
        <w:rPr>
          <w:rFonts w:ascii="Arial"/>
        </w:rPr>
        <w:t>, Moscow Department of Healthcare</w:t>
      </w:r>
      <w:r w:rsidR="007200E9" w:rsidRPr="007200E9">
        <w:rPr>
          <w:rFonts w:ascii="Arial"/>
        </w:rPr>
        <w:t>, Russia</w:t>
      </w:r>
      <w:r w:rsidR="00571256" w:rsidRPr="00571256">
        <w:rPr>
          <w:rFonts w:ascii="Arial"/>
          <w:vertAlign w:val="superscript"/>
        </w:rPr>
        <w:br/>
        <w:t>3</w:t>
      </w:r>
      <w:r w:rsidR="00D74658" w:rsidRPr="00D74658">
        <w:t xml:space="preserve"> </w:t>
      </w:r>
      <w:proofErr w:type="spellStart"/>
      <w:r w:rsidR="00D74658" w:rsidRPr="007200E9">
        <w:rPr>
          <w:rFonts w:ascii="Arial"/>
        </w:rPr>
        <w:t>Pirogov</w:t>
      </w:r>
      <w:proofErr w:type="spellEnd"/>
      <w:r w:rsidR="00D74658" w:rsidRPr="007200E9">
        <w:rPr>
          <w:rFonts w:ascii="Arial"/>
        </w:rPr>
        <w:t xml:space="preserve"> Russian National Research Medical University</w:t>
      </w:r>
      <w:r w:rsidR="007200E9" w:rsidRPr="007200E9">
        <w:rPr>
          <w:rFonts w:ascii="Arial"/>
        </w:rPr>
        <w:t>, Russia</w:t>
      </w:r>
    </w:p>
    <w:p w:rsidR="00AE3E37" w:rsidRDefault="00AE3E37">
      <w:pPr>
        <w:pStyle w:val="a3"/>
        <w:spacing w:before="3"/>
        <w:rPr>
          <w:rFonts w:ascii="Arial"/>
          <w:sz w:val="21"/>
        </w:rPr>
      </w:pPr>
    </w:p>
    <w:p w:rsidR="00AE3E37" w:rsidRPr="007C37A5" w:rsidRDefault="00AE3E37">
      <w:pPr>
        <w:rPr>
          <w:rFonts w:ascii="Arial"/>
          <w:sz w:val="21"/>
        </w:rPr>
        <w:sectPr w:rsidR="00AE3E37" w:rsidRPr="007C37A5">
          <w:headerReference w:type="default" r:id="rId7"/>
          <w:footerReference w:type="default" r:id="rId8"/>
          <w:type w:val="continuous"/>
          <w:pgSz w:w="11910" w:h="16840"/>
          <w:pgMar w:top="1740" w:right="600" w:bottom="840" w:left="620" w:header="541" w:footer="642" w:gutter="0"/>
          <w:cols w:space="720"/>
        </w:sectPr>
      </w:pPr>
    </w:p>
    <w:p w:rsidR="00AE3E37" w:rsidRPr="00C73E80" w:rsidRDefault="00A9710C">
      <w:pPr>
        <w:pStyle w:val="3"/>
        <w:spacing w:before="147"/>
        <w:jc w:val="both"/>
      </w:pPr>
      <w:r>
        <w:rPr>
          <w:color w:val="BF5A14"/>
        </w:rPr>
        <w:lastRenderedPageBreak/>
        <w:t>Abstract</w:t>
      </w:r>
    </w:p>
    <w:p w:rsidR="001026A0" w:rsidRPr="007C37A5" w:rsidRDefault="00C73E80" w:rsidP="00C73E80">
      <w:pPr>
        <w:rPr>
          <w:rFonts w:asciiTheme="minorHAnsi" w:hAnsiTheme="minorHAnsi"/>
          <w:sz w:val="20"/>
        </w:rPr>
      </w:pPr>
      <w:r w:rsidRPr="00C73E80">
        <w:rPr>
          <w:sz w:val="20"/>
        </w:rPr>
        <w:t xml:space="preserve">Chronic tonsillitis is a common disease. Diagnosis of chronic tonsillitis is traditionally based on the evaluation of clinical signs. However, none of the clinical signs of a chronic inflammatory process is specific for chronic tonsillitis. Laboratory methods are not informative enough. At the moment, various methods are proposed for the differential diagnosis of chronic pathology of the tonsils. The defects of these methods are complexity, </w:t>
      </w:r>
      <w:proofErr w:type="spellStart"/>
      <w:r w:rsidRPr="00C73E80">
        <w:rPr>
          <w:sz w:val="20"/>
        </w:rPr>
        <w:t>anserial</w:t>
      </w:r>
      <w:proofErr w:type="spellEnd"/>
      <w:r w:rsidRPr="00C73E80">
        <w:rPr>
          <w:sz w:val="20"/>
        </w:rPr>
        <w:t xml:space="preserve"> equipments, invasiveness, and other pathological and anatomical features. One of the manifestations of chronic tonsillitis, in the absence of inflammatory diseases of other localization, is regional lymphadenitis. Therefore, the determination of the state of the lymph nodes in combination with other signs of chronic inflammation in the tonsils is important in the diagnosis of chronic tonsillitis. One of the most sensitive methods for determining lymph nodes is ultrasound examination. </w:t>
      </w:r>
      <w:r w:rsidRPr="00605152">
        <w:rPr>
          <w:sz w:val="20"/>
          <w:u w:val="single"/>
        </w:rPr>
        <w:t>Methods</w:t>
      </w:r>
      <w:r w:rsidRPr="00C73E80">
        <w:rPr>
          <w:sz w:val="20"/>
        </w:rPr>
        <w:t xml:space="preserve">: 60 patients with chronic tonsillitis were examined. The first group included 30 patients with local </w:t>
      </w:r>
      <w:proofErr w:type="spellStart"/>
      <w:r w:rsidRPr="00C73E80">
        <w:rPr>
          <w:sz w:val="20"/>
        </w:rPr>
        <w:t>tonsillar</w:t>
      </w:r>
      <w:proofErr w:type="spellEnd"/>
      <w:r w:rsidRPr="00C73E80">
        <w:rPr>
          <w:sz w:val="20"/>
        </w:rPr>
        <w:t xml:space="preserve"> alterations only. The second group consisted of 30 patients with the complication of disease in the past. Regional lymph nodes were examined with an ultrasound system Toshiba </w:t>
      </w:r>
      <w:proofErr w:type="spellStart"/>
      <w:r w:rsidRPr="00C73E80">
        <w:rPr>
          <w:sz w:val="20"/>
        </w:rPr>
        <w:t>Aplio</w:t>
      </w:r>
      <w:proofErr w:type="spellEnd"/>
      <w:r w:rsidRPr="00C73E80">
        <w:rPr>
          <w:sz w:val="20"/>
        </w:rPr>
        <w:t xml:space="preserve"> 500 on both sides, determining the localization of lymph nodes, their quantity, as well as the shape, size and structure. </w:t>
      </w:r>
      <w:r w:rsidRPr="00843A67">
        <w:rPr>
          <w:sz w:val="20"/>
          <w:u w:val="single"/>
        </w:rPr>
        <w:t>Results</w:t>
      </w:r>
      <w:r w:rsidRPr="00C73E80">
        <w:rPr>
          <w:sz w:val="20"/>
        </w:rPr>
        <w:t xml:space="preserve">: 1) Complicated chronic tonsillitis is characterized by multiple lymph nodes. 2) Single lymph nodes are characteristic for local </w:t>
      </w:r>
      <w:proofErr w:type="spellStart"/>
      <w:r w:rsidRPr="00C73E80">
        <w:rPr>
          <w:sz w:val="20"/>
        </w:rPr>
        <w:t>tonsillar</w:t>
      </w:r>
      <w:proofErr w:type="spellEnd"/>
      <w:r w:rsidRPr="00C73E80">
        <w:rPr>
          <w:sz w:val="20"/>
        </w:rPr>
        <w:t xml:space="preserve"> alterations. 3) Lymphatic nodes larger than 22.5 mm are characteristic of complicated chronic tonsillitis.</w:t>
      </w:r>
    </w:p>
    <w:p w:rsidR="007C37A5" w:rsidRDefault="00384C97" w:rsidP="00C73E80">
      <w:pPr>
        <w:rPr>
          <w:rFonts w:asciiTheme="minorHAnsi" w:hAnsiTheme="minorHAnsi"/>
          <w:sz w:val="20"/>
          <w:lang w:val="ru-RU"/>
        </w:rPr>
      </w:pPr>
      <w:r w:rsidRPr="00384C97">
        <w:rPr>
          <w:rFonts w:asciiTheme="minorHAnsi" w:hAnsiTheme="minorHAnsi"/>
          <w:noProof/>
          <w:sz w:val="20"/>
          <w:lang w:val="ru-RU" w:eastAsia="ru-RU"/>
        </w:rPr>
        <w:lastRenderedPageBreak/>
        <w:drawing>
          <wp:inline distT="0" distB="0" distL="0" distR="0">
            <wp:extent cx="1849221" cy="116438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2049" name="Picture 1"/>
                    <pic:cNvPicPr>
                      <a:picLocks noChangeAspect="1" noChangeArrowheads="1"/>
                    </pic:cNvPicPr>
                  </pic:nvPicPr>
                  <pic:blipFill rotWithShape="1">
                    <a:blip r:embed="rId9" cstate="print">
                      <a:extLst>
                        <a:ext uri="{BEBA8EAE-BF5A-486C-A8C5-ECC9F3942E4B}">
                          <a14:imgProps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14:imgLayer r:embed="rId10">
                              <a14:imgEffect>
                                <a14:colorTemperature colorTemp="5900"/>
                              </a14:imgEffect>
                              <a14:imgEffect>
                                <a14:saturation sat="200000"/>
                              </a14:imgEffect>
                            </a14:imgLayer>
                          </a14:imgProps>
                        </a:ex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l="9299" t="14729" r="8634" b="2684"/>
                    <a:stretch/>
                  </pic:blipFill>
                  <pic:spPr bwMode="auto">
                    <a:xfrm>
                      <a:off x="0" y="0"/>
                      <a:ext cx="1850166" cy="1164975"/>
                    </a:xfrm>
                    <a:prstGeom prst="rect">
                      <a:avLst/>
                    </a:prstGeom>
                    <a:noFill/>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Lst>
                  </pic:spPr>
                </pic:pic>
              </a:graphicData>
            </a:graphic>
          </wp:inline>
        </w:drawing>
      </w:r>
    </w:p>
    <w:p w:rsidR="00384C97" w:rsidRPr="00384C97" w:rsidRDefault="00384C97" w:rsidP="00C73E80">
      <w:pPr>
        <w:rPr>
          <w:rFonts w:asciiTheme="minorHAnsi" w:hAnsiTheme="minorHAnsi"/>
          <w:b/>
          <w:sz w:val="20"/>
        </w:rPr>
      </w:pPr>
      <w:r w:rsidRPr="00384C97">
        <w:rPr>
          <w:rFonts w:asciiTheme="minorHAnsi" w:hAnsiTheme="minorHAnsi"/>
          <w:b/>
          <w:sz w:val="20"/>
        </w:rPr>
        <w:t>Multiple lymph nodes</w:t>
      </w:r>
    </w:p>
    <w:p w:rsidR="005973B9" w:rsidRPr="00384C97" w:rsidRDefault="005973B9" w:rsidP="005973B9">
      <w:pPr>
        <w:spacing w:line="204" w:lineRule="exact"/>
        <w:rPr>
          <w:rFonts w:ascii="Arial"/>
          <w:b/>
          <w:sz w:val="20"/>
        </w:rPr>
      </w:pPr>
      <w:r>
        <w:rPr>
          <w:rFonts w:ascii="Arial"/>
          <w:b/>
          <w:color w:val="BF5A14"/>
          <w:sz w:val="20"/>
        </w:rPr>
        <w:br/>
        <w:t>Recent Publications</w:t>
      </w:r>
      <w:r w:rsidR="00206EE6" w:rsidRPr="00384C97">
        <w:rPr>
          <w:rFonts w:ascii="Arial"/>
          <w:b/>
          <w:color w:val="BF5A14"/>
          <w:sz w:val="20"/>
        </w:rPr>
        <w:t>:</w:t>
      </w:r>
    </w:p>
    <w:p w:rsidR="00123411" w:rsidRPr="00F86430" w:rsidRDefault="00F40EA7" w:rsidP="005973B9">
      <w:pPr>
        <w:pStyle w:val="a5"/>
        <w:numPr>
          <w:ilvl w:val="0"/>
          <w:numId w:val="3"/>
        </w:numPr>
        <w:tabs>
          <w:tab w:val="left" w:pos="384"/>
        </w:tabs>
        <w:spacing w:line="216" w:lineRule="exact"/>
        <w:ind w:right="138" w:hanging="283"/>
        <w:rPr>
          <w:sz w:val="20"/>
        </w:rPr>
      </w:pPr>
      <w:proofErr w:type="spellStart"/>
      <w:r>
        <w:rPr>
          <w:sz w:val="20"/>
        </w:rPr>
        <w:t>B.Peric</w:t>
      </w:r>
      <w:proofErr w:type="spellEnd"/>
      <w:r>
        <w:rPr>
          <w:sz w:val="20"/>
        </w:rPr>
        <w:t xml:space="preserve">, </w:t>
      </w:r>
      <w:proofErr w:type="spellStart"/>
      <w:r>
        <w:rPr>
          <w:sz w:val="20"/>
        </w:rPr>
        <w:t>E.Nosulya</w:t>
      </w:r>
      <w:proofErr w:type="spellEnd"/>
      <w:r>
        <w:rPr>
          <w:sz w:val="20"/>
        </w:rPr>
        <w:t xml:space="preserve">, </w:t>
      </w:r>
      <w:proofErr w:type="spellStart"/>
      <w:r>
        <w:rPr>
          <w:sz w:val="20"/>
        </w:rPr>
        <w:t>I.Kim</w:t>
      </w:r>
      <w:proofErr w:type="spellEnd"/>
      <w:r>
        <w:rPr>
          <w:sz w:val="20"/>
        </w:rPr>
        <w:t>,</w:t>
      </w:r>
      <w:r w:rsidR="00F86430" w:rsidRPr="00F86430">
        <w:rPr>
          <w:sz w:val="20"/>
        </w:rPr>
        <w:t xml:space="preserve"> </w:t>
      </w:r>
      <w:proofErr w:type="spellStart"/>
      <w:r w:rsidR="00F86430" w:rsidRPr="00F86430">
        <w:rPr>
          <w:sz w:val="20"/>
        </w:rPr>
        <w:t>I.Rychkova</w:t>
      </w:r>
      <w:proofErr w:type="spellEnd"/>
      <w:r w:rsidR="00F86430" w:rsidRPr="00F86430">
        <w:rPr>
          <w:sz w:val="20"/>
        </w:rPr>
        <w:t xml:space="preserve">, </w:t>
      </w:r>
      <w:proofErr w:type="spellStart"/>
      <w:r w:rsidR="00F86430" w:rsidRPr="00F86430">
        <w:rPr>
          <w:sz w:val="20"/>
        </w:rPr>
        <w:t>R.Zubarev</w:t>
      </w:r>
      <w:proofErr w:type="spellEnd"/>
      <w:r w:rsidR="00F86430" w:rsidRPr="00F86430">
        <w:rPr>
          <w:sz w:val="20"/>
        </w:rPr>
        <w:t>: Ultrasound examination in differential diagnosis of chronic tonsillitis complications. E-posters abstract book</w:t>
      </w:r>
      <w:r w:rsidR="00F86430" w:rsidRPr="00E074CA">
        <w:rPr>
          <w:sz w:val="20"/>
        </w:rPr>
        <w:t xml:space="preserve"> ENT World congress. 2017</w:t>
      </w:r>
      <w:r>
        <w:rPr>
          <w:sz w:val="20"/>
          <w:lang w:val="ru-RU"/>
        </w:rPr>
        <w:t>.</w:t>
      </w:r>
    </w:p>
    <w:p w:rsidR="00F86430" w:rsidRDefault="00E074CA" w:rsidP="005973B9">
      <w:pPr>
        <w:pStyle w:val="a5"/>
        <w:numPr>
          <w:ilvl w:val="0"/>
          <w:numId w:val="3"/>
        </w:numPr>
        <w:tabs>
          <w:tab w:val="left" w:pos="384"/>
        </w:tabs>
        <w:spacing w:line="216" w:lineRule="exact"/>
        <w:ind w:right="138" w:hanging="283"/>
        <w:rPr>
          <w:sz w:val="20"/>
        </w:rPr>
      </w:pPr>
      <w:proofErr w:type="spellStart"/>
      <w:r w:rsidRPr="00F86430">
        <w:rPr>
          <w:sz w:val="20"/>
        </w:rPr>
        <w:t>D.Trukhin</w:t>
      </w:r>
      <w:proofErr w:type="spellEnd"/>
      <w:r>
        <w:rPr>
          <w:sz w:val="20"/>
        </w:rPr>
        <w:t xml:space="preserve">, </w:t>
      </w:r>
      <w:proofErr w:type="spellStart"/>
      <w:r w:rsidRPr="00E074CA">
        <w:rPr>
          <w:sz w:val="20"/>
        </w:rPr>
        <w:t>E.Nosulya</w:t>
      </w:r>
      <w:proofErr w:type="spellEnd"/>
      <w:r w:rsidRPr="00E074CA">
        <w:rPr>
          <w:sz w:val="20"/>
        </w:rPr>
        <w:t xml:space="preserve">, </w:t>
      </w:r>
      <w:proofErr w:type="spellStart"/>
      <w:r w:rsidRPr="00E074CA">
        <w:rPr>
          <w:sz w:val="20"/>
        </w:rPr>
        <w:t>I.Kim</w:t>
      </w:r>
      <w:proofErr w:type="spellEnd"/>
      <w:r w:rsidRPr="00E074CA">
        <w:rPr>
          <w:sz w:val="20"/>
        </w:rPr>
        <w:t>,</w:t>
      </w:r>
      <w:r>
        <w:rPr>
          <w:sz w:val="20"/>
        </w:rPr>
        <w:t xml:space="preserve"> </w:t>
      </w:r>
      <w:proofErr w:type="spellStart"/>
      <w:r w:rsidRPr="00E074CA">
        <w:rPr>
          <w:sz w:val="20"/>
        </w:rPr>
        <w:t>I.Rychkova</w:t>
      </w:r>
      <w:proofErr w:type="spellEnd"/>
      <w:r>
        <w:rPr>
          <w:sz w:val="20"/>
        </w:rPr>
        <w:t>.</w:t>
      </w:r>
      <w:r w:rsidRPr="00E074CA">
        <w:rPr>
          <w:sz w:val="20"/>
        </w:rPr>
        <w:t xml:space="preserve"> </w:t>
      </w:r>
      <w:r>
        <w:rPr>
          <w:sz w:val="20"/>
        </w:rPr>
        <w:t>D</w:t>
      </w:r>
      <w:r w:rsidR="00F86430" w:rsidRPr="00F86430">
        <w:rPr>
          <w:sz w:val="20"/>
        </w:rPr>
        <w:t>ifferential diagnostics of clinical forms of chronic tonsillitis</w:t>
      </w:r>
      <w:r>
        <w:rPr>
          <w:sz w:val="20"/>
        </w:rPr>
        <w:t xml:space="preserve">. </w:t>
      </w:r>
      <w:r w:rsidR="00C43C0E">
        <w:rPr>
          <w:sz w:val="20"/>
        </w:rPr>
        <w:t>I</w:t>
      </w:r>
      <w:r w:rsidR="00C43C0E" w:rsidRPr="00C43C0E">
        <w:rPr>
          <w:sz w:val="20"/>
        </w:rPr>
        <w:t>nterdisciplinary problems of diagnostics, treatment and re</w:t>
      </w:r>
      <w:r w:rsidR="004B63AE">
        <w:rPr>
          <w:sz w:val="20"/>
        </w:rPr>
        <w:t>habilitation of patients with ENT</w:t>
      </w:r>
      <w:r w:rsidR="00C43C0E" w:rsidRPr="00C43C0E">
        <w:rPr>
          <w:sz w:val="20"/>
        </w:rPr>
        <w:t>-organ pathology</w:t>
      </w:r>
      <w:r w:rsidR="00C43C0E">
        <w:rPr>
          <w:sz w:val="20"/>
        </w:rPr>
        <w:t>. 83. 2017.</w:t>
      </w:r>
    </w:p>
    <w:p w:rsidR="00D316E5" w:rsidRDefault="00D316E5" w:rsidP="005973B9">
      <w:pPr>
        <w:pStyle w:val="a5"/>
        <w:numPr>
          <w:ilvl w:val="0"/>
          <w:numId w:val="3"/>
        </w:numPr>
        <w:tabs>
          <w:tab w:val="left" w:pos="384"/>
        </w:tabs>
        <w:spacing w:line="216" w:lineRule="exact"/>
        <w:ind w:right="138" w:hanging="283"/>
        <w:rPr>
          <w:sz w:val="20"/>
        </w:rPr>
      </w:pPr>
      <w:proofErr w:type="spellStart"/>
      <w:r w:rsidRPr="00D316E5">
        <w:rPr>
          <w:sz w:val="20"/>
        </w:rPr>
        <w:t>E.Nosulya</w:t>
      </w:r>
      <w:proofErr w:type="spellEnd"/>
      <w:r>
        <w:rPr>
          <w:sz w:val="20"/>
        </w:rPr>
        <w:t xml:space="preserve">, </w:t>
      </w:r>
      <w:proofErr w:type="spellStart"/>
      <w:r w:rsidRPr="00D316E5">
        <w:rPr>
          <w:sz w:val="20"/>
        </w:rPr>
        <w:t>I.Rychkova</w:t>
      </w:r>
      <w:proofErr w:type="spellEnd"/>
      <w:r>
        <w:rPr>
          <w:sz w:val="20"/>
        </w:rPr>
        <w:t xml:space="preserve">, </w:t>
      </w:r>
      <w:proofErr w:type="spellStart"/>
      <w:r w:rsidRPr="00D316E5">
        <w:rPr>
          <w:sz w:val="20"/>
        </w:rPr>
        <w:t>I.Kim</w:t>
      </w:r>
      <w:proofErr w:type="spellEnd"/>
      <w:r>
        <w:rPr>
          <w:sz w:val="20"/>
        </w:rPr>
        <w:t xml:space="preserve">, </w:t>
      </w:r>
      <w:proofErr w:type="spellStart"/>
      <w:r w:rsidRPr="00D316E5">
        <w:rPr>
          <w:sz w:val="20"/>
        </w:rPr>
        <w:t>R.Zubarev</w:t>
      </w:r>
      <w:proofErr w:type="spellEnd"/>
      <w:r>
        <w:rPr>
          <w:sz w:val="20"/>
        </w:rPr>
        <w:t xml:space="preserve">, </w:t>
      </w:r>
      <w:proofErr w:type="spellStart"/>
      <w:r w:rsidRPr="00D316E5">
        <w:rPr>
          <w:sz w:val="20"/>
        </w:rPr>
        <w:t>D.Trukhin</w:t>
      </w:r>
      <w:proofErr w:type="spellEnd"/>
      <w:r>
        <w:rPr>
          <w:sz w:val="20"/>
        </w:rPr>
        <w:t xml:space="preserve">, </w:t>
      </w:r>
      <w:proofErr w:type="spellStart"/>
      <w:r w:rsidR="00D60D55" w:rsidRPr="00D60D55">
        <w:rPr>
          <w:sz w:val="20"/>
        </w:rPr>
        <w:t>K.Molokov</w:t>
      </w:r>
      <w:proofErr w:type="spellEnd"/>
      <w:r w:rsidR="00D60D55">
        <w:rPr>
          <w:sz w:val="20"/>
        </w:rPr>
        <w:t>.</w:t>
      </w:r>
      <w:r>
        <w:rPr>
          <w:sz w:val="20"/>
        </w:rPr>
        <w:t xml:space="preserve"> M</w:t>
      </w:r>
      <w:r w:rsidRPr="00D316E5">
        <w:rPr>
          <w:sz w:val="20"/>
        </w:rPr>
        <w:t xml:space="preserve">ethod of differential diagnostics of clinical form of chronic tonsillitis, based on ultrasound research of regional </w:t>
      </w:r>
      <w:proofErr w:type="spellStart"/>
      <w:r w:rsidRPr="00D316E5">
        <w:rPr>
          <w:sz w:val="20"/>
        </w:rPr>
        <w:t>lymphouses</w:t>
      </w:r>
      <w:proofErr w:type="spellEnd"/>
      <w:r>
        <w:rPr>
          <w:sz w:val="20"/>
        </w:rPr>
        <w:t xml:space="preserve">. </w:t>
      </w:r>
      <w:r w:rsidR="001341B5">
        <w:rPr>
          <w:sz w:val="20"/>
        </w:rPr>
        <w:t>P</w:t>
      </w:r>
      <w:r w:rsidRPr="00D316E5">
        <w:rPr>
          <w:sz w:val="20"/>
        </w:rPr>
        <w:t>atent for invention RUS 2638429 04/22/2016</w:t>
      </w:r>
      <w:r>
        <w:rPr>
          <w:sz w:val="20"/>
        </w:rPr>
        <w:t>.</w:t>
      </w:r>
    </w:p>
    <w:p w:rsidR="00743B92" w:rsidRDefault="0086385D" w:rsidP="005973B9">
      <w:pPr>
        <w:pStyle w:val="a5"/>
        <w:numPr>
          <w:ilvl w:val="0"/>
          <w:numId w:val="3"/>
        </w:numPr>
        <w:tabs>
          <w:tab w:val="left" w:pos="384"/>
        </w:tabs>
        <w:spacing w:line="216" w:lineRule="exact"/>
        <w:ind w:right="138" w:hanging="283"/>
        <w:rPr>
          <w:sz w:val="20"/>
        </w:rPr>
      </w:pPr>
      <w:proofErr w:type="spellStart"/>
      <w:r w:rsidRPr="0086385D">
        <w:rPr>
          <w:sz w:val="20"/>
        </w:rPr>
        <w:t>D.Trukhin</w:t>
      </w:r>
      <w:proofErr w:type="spellEnd"/>
      <w:r>
        <w:rPr>
          <w:sz w:val="20"/>
        </w:rPr>
        <w:t>.</w:t>
      </w:r>
      <w:r w:rsidRPr="0086385D">
        <w:rPr>
          <w:sz w:val="20"/>
        </w:rPr>
        <w:t xml:space="preserve"> </w:t>
      </w:r>
      <w:r w:rsidR="00743B92" w:rsidRPr="00743B92">
        <w:rPr>
          <w:sz w:val="20"/>
        </w:rPr>
        <w:t>Differential diagnosis of clinical forms of chronic tonsillitis.</w:t>
      </w:r>
      <w:r>
        <w:rPr>
          <w:sz w:val="20"/>
        </w:rPr>
        <w:t xml:space="preserve"> </w:t>
      </w:r>
      <w:r w:rsidRPr="0086385D">
        <w:rPr>
          <w:sz w:val="20"/>
        </w:rPr>
        <w:t>Translational medicine: the possible and the real</w:t>
      </w:r>
      <w:r>
        <w:rPr>
          <w:sz w:val="20"/>
        </w:rPr>
        <w:t>. 177-178. 2018.</w:t>
      </w:r>
    </w:p>
    <w:p w:rsidR="0091622F" w:rsidRPr="00F86430" w:rsidRDefault="0091622F" w:rsidP="0091622F">
      <w:pPr>
        <w:pStyle w:val="a5"/>
        <w:tabs>
          <w:tab w:val="left" w:pos="384"/>
        </w:tabs>
        <w:spacing w:line="216" w:lineRule="exact"/>
        <w:ind w:right="138" w:firstLine="0"/>
        <w:rPr>
          <w:sz w:val="20"/>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6E1F51">
      <w:pPr>
        <w:pStyle w:val="a3"/>
        <w:spacing w:line="40" w:lineRule="exact"/>
        <w:ind w:left="2202"/>
        <w:rPr>
          <w:rFonts w:ascii="Calibri"/>
          <w:sz w:val="4"/>
        </w:rPr>
      </w:pPr>
      <w:r w:rsidRPr="006E1F51">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E77F32" w:rsidRDefault="00A9710C" w:rsidP="00404E5B">
      <w:pPr>
        <w:spacing w:before="92"/>
        <w:ind w:right="4234"/>
        <w:rPr>
          <w:rFonts w:ascii="Arial"/>
        </w:rPr>
      </w:pPr>
      <w:r>
        <w:rPr>
          <w:rFonts w:ascii="Arial"/>
          <w:color w:val="BF5A14"/>
        </w:rPr>
        <w:t>Biography</w:t>
      </w:r>
    </w:p>
    <w:p w:rsidR="00D92308" w:rsidRPr="00095809" w:rsidRDefault="00E77F32" w:rsidP="0061126B">
      <w:pPr>
        <w:spacing w:line="160" w:lineRule="atLeast"/>
        <w:rPr>
          <w:rFonts w:ascii="Times New Roman" w:hAnsi="Times New Roman"/>
          <w:sz w:val="20"/>
          <w:szCs w:val="17"/>
        </w:rPr>
      </w:pPr>
      <w:r w:rsidRPr="00095809">
        <w:rPr>
          <w:rFonts w:ascii="Times New Roman" w:hAnsi="Times New Roman"/>
          <w:sz w:val="20"/>
          <w:szCs w:val="17"/>
        </w:rPr>
        <w:t xml:space="preserve">D.V. </w:t>
      </w:r>
      <w:proofErr w:type="spellStart"/>
      <w:r w:rsidRPr="00095809">
        <w:rPr>
          <w:rFonts w:ascii="Times New Roman" w:hAnsi="Times New Roman"/>
          <w:sz w:val="20"/>
          <w:szCs w:val="17"/>
        </w:rPr>
        <w:t>Trukhin</w:t>
      </w:r>
      <w:proofErr w:type="spellEnd"/>
      <w:r w:rsidRPr="00095809">
        <w:rPr>
          <w:rFonts w:ascii="Times New Roman" w:hAnsi="Times New Roman"/>
          <w:sz w:val="20"/>
          <w:szCs w:val="17"/>
        </w:rPr>
        <w:t xml:space="preserve"> works in the department of science of the</w:t>
      </w:r>
      <w:r w:rsidR="00C8276C" w:rsidRPr="00095809">
        <w:rPr>
          <w:rFonts w:ascii="Times New Roman" w:hAnsi="Times New Roman"/>
          <w:sz w:val="20"/>
          <w:szCs w:val="17"/>
        </w:rPr>
        <w:t xml:space="preserve"> Federal State Budgetary Institution «</w:t>
      </w:r>
      <w:proofErr w:type="spellStart"/>
      <w:r w:rsidR="00C8276C" w:rsidRPr="00095809">
        <w:rPr>
          <w:rFonts w:ascii="Times New Roman" w:hAnsi="Times New Roman"/>
          <w:sz w:val="20"/>
          <w:szCs w:val="17"/>
        </w:rPr>
        <w:t>Otorhinolaryngology</w:t>
      </w:r>
      <w:proofErr w:type="spellEnd"/>
      <w:r w:rsidR="00C8276C" w:rsidRPr="00095809">
        <w:rPr>
          <w:rFonts w:ascii="Times New Roman" w:hAnsi="Times New Roman"/>
          <w:sz w:val="20"/>
          <w:szCs w:val="17"/>
        </w:rPr>
        <w:t xml:space="preserve"> Clinical Research Center» of the Federal Medico-Biological Agency</w:t>
      </w:r>
      <w:r w:rsidR="0034697F" w:rsidRPr="00095809">
        <w:rPr>
          <w:rFonts w:ascii="Times New Roman" w:hAnsi="Times New Roman"/>
          <w:sz w:val="20"/>
          <w:szCs w:val="17"/>
        </w:rPr>
        <w:t>.</w:t>
      </w:r>
    </w:p>
    <w:p w:rsidR="00C8276C" w:rsidRPr="00095809" w:rsidRDefault="0034697F" w:rsidP="0061126B">
      <w:pPr>
        <w:spacing w:line="160" w:lineRule="atLeast"/>
        <w:rPr>
          <w:rFonts w:ascii="Times New Roman" w:hAnsi="Times New Roman"/>
          <w:sz w:val="20"/>
          <w:szCs w:val="17"/>
        </w:rPr>
      </w:pPr>
      <w:r w:rsidRPr="00095809">
        <w:rPr>
          <w:rFonts w:ascii="Times New Roman" w:hAnsi="Times New Roman"/>
          <w:sz w:val="20"/>
          <w:szCs w:val="17"/>
        </w:rPr>
        <w:t xml:space="preserve">E.V. </w:t>
      </w:r>
      <w:proofErr w:type="spellStart"/>
      <w:r w:rsidR="00C8276C" w:rsidRPr="00095809">
        <w:rPr>
          <w:rFonts w:ascii="Times New Roman" w:hAnsi="Times New Roman"/>
          <w:sz w:val="20"/>
          <w:szCs w:val="17"/>
        </w:rPr>
        <w:t>Nosulya</w:t>
      </w:r>
      <w:proofErr w:type="spellEnd"/>
      <w:r w:rsidRPr="00095809">
        <w:rPr>
          <w:rFonts w:ascii="Times New Roman" w:hAnsi="Times New Roman"/>
          <w:sz w:val="20"/>
          <w:szCs w:val="17"/>
        </w:rPr>
        <w:t xml:space="preserve"> is</w:t>
      </w:r>
      <w:r w:rsidR="00C8276C" w:rsidRPr="00095809">
        <w:rPr>
          <w:rFonts w:ascii="Times New Roman" w:hAnsi="Times New Roman"/>
          <w:sz w:val="20"/>
          <w:szCs w:val="17"/>
        </w:rPr>
        <w:t xml:space="preserve"> </w:t>
      </w:r>
      <w:r w:rsidRPr="00095809">
        <w:rPr>
          <w:rFonts w:ascii="Times New Roman" w:hAnsi="Times New Roman"/>
          <w:sz w:val="20"/>
          <w:szCs w:val="17"/>
        </w:rPr>
        <w:t xml:space="preserve">Doctor of Medical Sciences, Professor of the State-financed Healthcare Institution of Moscow «The </w:t>
      </w:r>
      <w:proofErr w:type="spellStart"/>
      <w:r w:rsidRPr="00095809">
        <w:rPr>
          <w:rFonts w:ascii="Times New Roman" w:hAnsi="Times New Roman"/>
          <w:sz w:val="20"/>
          <w:szCs w:val="17"/>
        </w:rPr>
        <w:t>Sverzhevskiy</w:t>
      </w:r>
      <w:proofErr w:type="spellEnd"/>
      <w:r w:rsidRPr="00095809">
        <w:rPr>
          <w:rFonts w:ascii="Times New Roman" w:hAnsi="Times New Roman"/>
          <w:sz w:val="20"/>
          <w:szCs w:val="17"/>
        </w:rPr>
        <w:t xml:space="preserve"> </w:t>
      </w:r>
      <w:proofErr w:type="spellStart"/>
      <w:r w:rsidRPr="00095809">
        <w:rPr>
          <w:rFonts w:ascii="Times New Roman" w:hAnsi="Times New Roman"/>
          <w:sz w:val="20"/>
          <w:szCs w:val="17"/>
        </w:rPr>
        <w:t>Otorhinolaryngology</w:t>
      </w:r>
      <w:proofErr w:type="spellEnd"/>
      <w:r w:rsidRPr="00095809">
        <w:rPr>
          <w:rFonts w:ascii="Times New Roman" w:hAnsi="Times New Roman"/>
          <w:sz w:val="20"/>
          <w:szCs w:val="17"/>
        </w:rPr>
        <w:t xml:space="preserve"> Healthcare Research Institute», </w:t>
      </w:r>
      <w:proofErr w:type="gramStart"/>
      <w:r w:rsidRPr="00095809">
        <w:rPr>
          <w:rFonts w:ascii="Times New Roman" w:hAnsi="Times New Roman"/>
          <w:sz w:val="20"/>
          <w:szCs w:val="17"/>
        </w:rPr>
        <w:t>Moscow</w:t>
      </w:r>
      <w:proofErr w:type="gramEnd"/>
      <w:r w:rsidRPr="00095809">
        <w:rPr>
          <w:rFonts w:ascii="Times New Roman" w:hAnsi="Times New Roman"/>
          <w:sz w:val="20"/>
          <w:szCs w:val="17"/>
        </w:rPr>
        <w:t xml:space="preserve"> Department of Healthcare.</w:t>
      </w:r>
    </w:p>
    <w:p w:rsidR="0034697F" w:rsidRPr="00095809" w:rsidRDefault="0034697F" w:rsidP="0061126B">
      <w:pPr>
        <w:spacing w:line="160" w:lineRule="atLeast"/>
        <w:rPr>
          <w:rFonts w:ascii="Times New Roman" w:hAnsi="Times New Roman"/>
          <w:sz w:val="20"/>
          <w:szCs w:val="17"/>
        </w:rPr>
      </w:pPr>
      <w:r w:rsidRPr="00095809">
        <w:rPr>
          <w:rFonts w:ascii="Times New Roman" w:hAnsi="Times New Roman"/>
          <w:sz w:val="20"/>
          <w:szCs w:val="17"/>
        </w:rPr>
        <w:t>I.A. Kim is Doctor of Medical Sciences, Head of Research Department of the Federal State Budgetary Institution «</w:t>
      </w:r>
      <w:proofErr w:type="spellStart"/>
      <w:r w:rsidRPr="00095809">
        <w:rPr>
          <w:rFonts w:ascii="Times New Roman" w:hAnsi="Times New Roman"/>
          <w:sz w:val="20"/>
          <w:szCs w:val="17"/>
        </w:rPr>
        <w:t>Otorhinolaryngology</w:t>
      </w:r>
      <w:proofErr w:type="spellEnd"/>
      <w:r w:rsidRPr="00095809">
        <w:rPr>
          <w:rFonts w:ascii="Times New Roman" w:hAnsi="Times New Roman"/>
          <w:sz w:val="20"/>
          <w:szCs w:val="17"/>
        </w:rPr>
        <w:t xml:space="preserve"> Clinical Research Center» of the Federal Medico-Biological Agency.</w:t>
      </w:r>
    </w:p>
    <w:p w:rsidR="0034697F" w:rsidRPr="00095809" w:rsidRDefault="0034697F" w:rsidP="0061126B">
      <w:pPr>
        <w:spacing w:line="160" w:lineRule="atLeast"/>
        <w:rPr>
          <w:rFonts w:ascii="Times New Roman" w:hAnsi="Times New Roman"/>
          <w:sz w:val="20"/>
          <w:szCs w:val="17"/>
        </w:rPr>
      </w:pPr>
      <w:r w:rsidRPr="00095809">
        <w:rPr>
          <w:rFonts w:ascii="Times New Roman" w:hAnsi="Times New Roman"/>
          <w:sz w:val="20"/>
          <w:szCs w:val="17"/>
        </w:rPr>
        <w:t xml:space="preserve">I.Y. </w:t>
      </w:r>
      <w:proofErr w:type="spellStart"/>
      <w:r w:rsidRPr="00095809">
        <w:rPr>
          <w:rFonts w:ascii="Times New Roman" w:hAnsi="Times New Roman"/>
          <w:sz w:val="20"/>
          <w:szCs w:val="17"/>
        </w:rPr>
        <w:t>Rychkova</w:t>
      </w:r>
      <w:proofErr w:type="spellEnd"/>
      <w:r w:rsidRPr="00095809">
        <w:rPr>
          <w:rFonts w:ascii="Times New Roman" w:hAnsi="Times New Roman"/>
          <w:sz w:val="20"/>
          <w:szCs w:val="17"/>
        </w:rPr>
        <w:t xml:space="preserve"> is</w:t>
      </w:r>
      <w:r w:rsidR="00095809" w:rsidRPr="00095809">
        <w:rPr>
          <w:rFonts w:ascii="Times New Roman" w:hAnsi="Times New Roman"/>
          <w:sz w:val="20"/>
          <w:szCs w:val="17"/>
        </w:rPr>
        <w:t xml:space="preserve"> docent at the Department of Ultrasound Diagnostics of the </w:t>
      </w:r>
      <w:proofErr w:type="spellStart"/>
      <w:r w:rsidR="00095809" w:rsidRPr="00095809">
        <w:rPr>
          <w:rFonts w:ascii="Times New Roman" w:hAnsi="Times New Roman"/>
          <w:sz w:val="20"/>
          <w:szCs w:val="17"/>
        </w:rPr>
        <w:t>Pirogov</w:t>
      </w:r>
      <w:proofErr w:type="spellEnd"/>
      <w:r w:rsidR="00095809" w:rsidRPr="00095809">
        <w:rPr>
          <w:rFonts w:ascii="Times New Roman" w:hAnsi="Times New Roman"/>
          <w:sz w:val="20"/>
          <w:szCs w:val="17"/>
        </w:rPr>
        <w:t xml:space="preserve"> Russian National Research Medical University.</w:t>
      </w:r>
    </w:p>
    <w:p w:rsidR="00AE3E37" w:rsidRDefault="00A9710C" w:rsidP="0061126B">
      <w:pPr>
        <w:spacing w:before="41" w:line="154" w:lineRule="exact"/>
        <w:ind w:left="213" w:right="231"/>
        <w:jc w:val="both"/>
        <w:rPr>
          <w:rFonts w:ascii="Arial"/>
          <w:sz w:val="14"/>
        </w:rPr>
      </w:pPr>
      <w:r>
        <w:rPr>
          <w:rFonts w:ascii="Arial"/>
          <w:sz w:val="14"/>
        </w:rPr>
        <w:t xml:space="preserve">Email: </w:t>
      </w:r>
      <w:r w:rsidR="00095809" w:rsidRPr="00095809">
        <w:rPr>
          <w:rFonts w:ascii="Arial"/>
          <w:sz w:val="14"/>
        </w:rPr>
        <w:t>trukhin_denys@list.ru</w:t>
      </w:r>
    </w:p>
    <w:p w:rsidR="00AE3E37" w:rsidRDefault="006E1F51">
      <w:pPr>
        <w:pStyle w:val="a3"/>
        <w:spacing w:before="2"/>
        <w:rPr>
          <w:rFonts w:ascii="Arial"/>
          <w:sz w:val="19"/>
        </w:rPr>
      </w:pPr>
      <w:r w:rsidRPr="006E1F51">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4B63AE" w:rsidRDefault="00A9710C" w:rsidP="00095809">
      <w:pPr>
        <w:spacing w:before="39"/>
        <w:ind w:left="100"/>
        <w:rPr>
          <w:rFonts w:asciiTheme="minorHAnsi" w:hAnsiTheme="minorHAnsi"/>
          <w:b/>
          <w:sz w:val="20"/>
        </w:rPr>
        <w:sectPr w:rsidR="00AE3E37" w:rsidRPr="004B63AE">
          <w:type w:val="continuous"/>
          <w:pgSz w:w="11910" w:h="16840"/>
          <w:pgMar w:top="1740" w:right="600" w:bottom="840" w:left="620" w:header="720" w:footer="720" w:gutter="0"/>
          <w:cols w:space="720"/>
        </w:sectPr>
      </w:pPr>
      <w:r w:rsidRPr="00B21A57">
        <w:rPr>
          <w:rFonts w:ascii="Minion Pro"/>
          <w:b/>
          <w:sz w:val="20"/>
        </w:rPr>
        <w:t>Notes/Comments:</w:t>
      </w:r>
    </w:p>
    <w:p w:rsidR="00AE3E37" w:rsidRPr="004B63AE" w:rsidRDefault="00AE3E37">
      <w:pPr>
        <w:pStyle w:val="a3"/>
        <w:spacing w:before="3"/>
        <w:rPr>
          <w:rFonts w:asciiTheme="minorHAnsi" w:hAnsiTheme="minorHAnsi"/>
          <w:sz w:val="26"/>
        </w:rPr>
      </w:pPr>
    </w:p>
    <w:sectPr w:rsidR="00AE3E37" w:rsidRPr="004B63A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22A" w:rsidRDefault="00BE122A">
      <w:r>
        <w:separator/>
      </w:r>
    </w:p>
  </w:endnote>
  <w:endnote w:type="continuationSeparator" w:id="0">
    <w:p w:rsidR="00BE122A" w:rsidRDefault="00BE122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angal"/>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yriad Pro">
    <w:altName w:val="Malgun Gothic"/>
    <w:charset w:val="00"/>
    <w:family w:val="auto"/>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876" w:rsidRDefault="006E1F51">
    <w:pPr>
      <w:pStyle w:val="a3"/>
      <w:spacing w:line="14" w:lineRule="auto"/>
      <w:rPr>
        <w:sz w:val="20"/>
      </w:rPr>
    </w:pPr>
    <w:r w:rsidRPr="006E1F51">
      <w:rPr>
        <w:noProof/>
      </w:rPr>
      <w:pict>
        <v:shapetype id="_x0000_t202" coordsize="21600,21600" o:spt="202" path="m,l,21600r21600,l21600,xe">
          <v:stroke joinstyle="miter"/>
          <v:path gradientshapeok="t" o:connecttype="rect"/>
        </v:shapetype>
        <v:shape id="Text Box 3" o:spid="_x0000_s4098"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14876" w:rsidRPr="005B3A56" w:rsidRDefault="0061487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14876" w:rsidRPr="005B3A56" w:rsidRDefault="0061487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E1F51">
      <w:rPr>
        <w:noProof/>
      </w:rPr>
      <w:pict>
        <v:shape id="Text Box 2" o:spid="_x0000_s4097"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14876" w:rsidRPr="005B3A56" w:rsidRDefault="0061487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14876" w:rsidRPr="005B3A56" w:rsidRDefault="0061487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E1F51">
      <w:rPr>
        <w:noProof/>
      </w:rPr>
      <w:pict>
        <v:shape id="Text Box 1" o:spid="_x0000_s4096"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14876" w:rsidRPr="005B3A56" w:rsidRDefault="0061487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14876" w:rsidRPr="005B3A56" w:rsidRDefault="0061487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22A" w:rsidRDefault="00BE122A">
      <w:r>
        <w:separator/>
      </w:r>
    </w:p>
  </w:footnote>
  <w:footnote w:type="continuationSeparator" w:id="0">
    <w:p w:rsidR="00BE122A" w:rsidRDefault="00BE12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876" w:rsidRDefault="006E1F51">
    <w:pPr>
      <w:pStyle w:val="a3"/>
      <w:spacing w:line="14" w:lineRule="auto"/>
      <w:rPr>
        <w:sz w:val="20"/>
      </w:rPr>
    </w:pPr>
    <w:r w:rsidRPr="006E1F51">
      <w:rPr>
        <w:noProof/>
      </w:rPr>
      <w:pict>
        <v:shapetype id="_x0000_t202" coordsize="21600,21600" o:spt="202" path="m,l,21600r21600,l21600,xe">
          <v:stroke joinstyle="miter"/>
          <v:path gradientshapeok="t" o:connecttype="rect"/>
        </v:shapetype>
        <v:shape id="Text Box 5" o:spid="_x0000_s4100"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14876" w:rsidRPr="005B3A56" w:rsidRDefault="0061487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6E1F51">
      <w:rPr>
        <w:noProof/>
      </w:rPr>
      <w:pict>
        <v:shape id="Text Box 4" o:spid="_x0000_s4099"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14876" w:rsidRPr="005B3A56" w:rsidRDefault="00614876">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14876" w:rsidRPr="005B3A56" w:rsidRDefault="0061487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Tahoma"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Tahoma"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bordersDoNotSurroundHeader/>
  <w:bordersDoNotSurroundFooter/>
  <w:proofState w:spelling="clean" w:grammar="clean"/>
  <w:doNotTrackMoves/>
  <w:defaultTabStop w:val="720"/>
  <w:drawingGridHorizontalSpacing w:val="110"/>
  <w:displayHorizontalDrawingGridEvery w:val="2"/>
  <w:characterSpacingControl w:val="doNotCompress"/>
  <w:hdrShapeDefaults>
    <o:shapedefaults v:ext="edit" spidmax="18434"/>
    <o:shapelayout v:ext="edit">
      <o:idmap v:ext="edit" data="4"/>
    </o:shapelayout>
  </w:hdrShapeDefaults>
  <w:footnotePr>
    <w:footnote w:id="-1"/>
    <w:footnote w:id="0"/>
  </w:footnotePr>
  <w:endnotePr>
    <w:endnote w:id="-1"/>
    <w:endnote w:id="0"/>
  </w:endnotePr>
  <w:compat>
    <w:ulTrailSpace/>
    <w:useFELayout/>
  </w:compat>
  <w:rsids>
    <w:rsidRoot w:val="00AE3E37"/>
    <w:rsid w:val="00023B7E"/>
    <w:rsid w:val="00095809"/>
    <w:rsid w:val="000E2911"/>
    <w:rsid w:val="001026A0"/>
    <w:rsid w:val="00123411"/>
    <w:rsid w:val="001263DF"/>
    <w:rsid w:val="00133C8A"/>
    <w:rsid w:val="001341B5"/>
    <w:rsid w:val="00180621"/>
    <w:rsid w:val="00206EE6"/>
    <w:rsid w:val="002610E6"/>
    <w:rsid w:val="00292ED9"/>
    <w:rsid w:val="002C3BE7"/>
    <w:rsid w:val="0034697F"/>
    <w:rsid w:val="00384988"/>
    <w:rsid w:val="00384C97"/>
    <w:rsid w:val="003A1C9A"/>
    <w:rsid w:val="00404E5B"/>
    <w:rsid w:val="00414F7B"/>
    <w:rsid w:val="004355DC"/>
    <w:rsid w:val="004423B9"/>
    <w:rsid w:val="004749B4"/>
    <w:rsid w:val="00494130"/>
    <w:rsid w:val="004B5EEE"/>
    <w:rsid w:val="004B63AE"/>
    <w:rsid w:val="004F3523"/>
    <w:rsid w:val="00523899"/>
    <w:rsid w:val="00542F2C"/>
    <w:rsid w:val="00571256"/>
    <w:rsid w:val="005973B9"/>
    <w:rsid w:val="005B3A56"/>
    <w:rsid w:val="00605152"/>
    <w:rsid w:val="006060CE"/>
    <w:rsid w:val="0061126B"/>
    <w:rsid w:val="00614876"/>
    <w:rsid w:val="0063497F"/>
    <w:rsid w:val="006E1F51"/>
    <w:rsid w:val="007146C4"/>
    <w:rsid w:val="007200E9"/>
    <w:rsid w:val="00743B92"/>
    <w:rsid w:val="007525B1"/>
    <w:rsid w:val="007A433F"/>
    <w:rsid w:val="007C37A5"/>
    <w:rsid w:val="007D272C"/>
    <w:rsid w:val="00821C7F"/>
    <w:rsid w:val="00843A67"/>
    <w:rsid w:val="0086385D"/>
    <w:rsid w:val="00873DF0"/>
    <w:rsid w:val="008756E6"/>
    <w:rsid w:val="0091622F"/>
    <w:rsid w:val="00916D57"/>
    <w:rsid w:val="009B2D44"/>
    <w:rsid w:val="00A07E82"/>
    <w:rsid w:val="00A659AB"/>
    <w:rsid w:val="00A9710C"/>
    <w:rsid w:val="00AB3476"/>
    <w:rsid w:val="00AE3E37"/>
    <w:rsid w:val="00B21A57"/>
    <w:rsid w:val="00B61687"/>
    <w:rsid w:val="00B9562F"/>
    <w:rsid w:val="00BD4DAA"/>
    <w:rsid w:val="00BE122A"/>
    <w:rsid w:val="00C07B7A"/>
    <w:rsid w:val="00C11441"/>
    <w:rsid w:val="00C33602"/>
    <w:rsid w:val="00C43C0E"/>
    <w:rsid w:val="00C73E80"/>
    <w:rsid w:val="00C8276C"/>
    <w:rsid w:val="00CA094B"/>
    <w:rsid w:val="00CD6F55"/>
    <w:rsid w:val="00D25069"/>
    <w:rsid w:val="00D316E5"/>
    <w:rsid w:val="00D52116"/>
    <w:rsid w:val="00D60D55"/>
    <w:rsid w:val="00D7037D"/>
    <w:rsid w:val="00D74658"/>
    <w:rsid w:val="00D92308"/>
    <w:rsid w:val="00DB0ACD"/>
    <w:rsid w:val="00DB7D6A"/>
    <w:rsid w:val="00DD1305"/>
    <w:rsid w:val="00DE3104"/>
    <w:rsid w:val="00E074CA"/>
    <w:rsid w:val="00E77F32"/>
    <w:rsid w:val="00F40EA7"/>
    <w:rsid w:val="00F521F0"/>
    <w:rsid w:val="00F72EEA"/>
    <w:rsid w:val="00F80434"/>
    <w:rsid w:val="00F84CAE"/>
    <w:rsid w:val="00F86430"/>
    <w:rsid w:val="00FF6F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en-US" w:bidi="ar-SA"/>
      </w:rPr>
    </w:rPrDefault>
    <w:pPrDefault>
      <w:pPr>
        <w:widowControl w:val="0"/>
      </w:pPr>
    </w:pPrDefault>
  </w:docDefaults>
  <w:latentStyles w:defLockedState="0" w:defUIPriority="0" w:defSemiHidden="0" w:defUnhideWhenUsed="0" w:defQFormat="0" w:count="267"/>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4361703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07/relationships/hdphoto" Target="../ppt/media/hdphoto1.wdp"/><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Pages>
  <Words>561</Words>
  <Characters>3204</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123</cp:revision>
  <dcterms:created xsi:type="dcterms:W3CDTF">2016-08-31T10:27:00Z</dcterms:created>
  <dcterms:modified xsi:type="dcterms:W3CDTF">2019-03-05T09:51:00Z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