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F38" w:rsidRPr="00D36975" w:rsidRDefault="00370F38" w:rsidP="00370F38">
      <w:pPr>
        <w:spacing w:after="0" w:line="480" w:lineRule="auto"/>
        <w:rPr>
          <w:rFonts w:ascii="Times New Roman" w:hAnsi="Times New Roman"/>
          <w:b/>
          <w:kern w:val="1"/>
          <w:sz w:val="24"/>
          <w:szCs w:val="24"/>
          <w:lang w:val="en-US"/>
        </w:rPr>
      </w:pPr>
      <w:r>
        <w:rPr>
          <w:rFonts w:ascii="Times New Roman" w:hAnsi="Times New Roman"/>
          <w:b/>
          <w:kern w:val="1"/>
          <w:sz w:val="24"/>
          <w:szCs w:val="24"/>
          <w:lang w:val="en-US"/>
        </w:rPr>
        <w:t>Nerve injury: I</w:t>
      </w:r>
      <w:r w:rsidRPr="00D36975">
        <w:rPr>
          <w:rFonts w:ascii="Times New Roman" w:hAnsi="Times New Roman"/>
          <w:b/>
          <w:kern w:val="1"/>
          <w:sz w:val="24"/>
          <w:szCs w:val="24"/>
          <w:lang w:val="en-US"/>
        </w:rPr>
        <w:t>nvolvement of MAPK, Akt/GSK-3</w:t>
      </w:r>
      <w:r w:rsidRPr="00D36975">
        <w:rPr>
          <w:rFonts w:ascii="Times New Roman" w:hAnsi="Times New Roman"/>
          <w:b/>
          <w:kern w:val="1"/>
          <w:sz w:val="24"/>
          <w:szCs w:val="24"/>
        </w:rPr>
        <w:t>β</w:t>
      </w:r>
      <w:r w:rsidRPr="00D36975">
        <w:rPr>
          <w:rFonts w:ascii="Times New Roman" w:hAnsi="Times New Roman"/>
          <w:b/>
          <w:kern w:val="1"/>
          <w:sz w:val="24"/>
          <w:szCs w:val="24"/>
          <w:lang w:val="en-US"/>
        </w:rPr>
        <w:t xml:space="preserve"> and AMPK/mTOR</w:t>
      </w:r>
      <w:r w:rsidRPr="009467FA">
        <w:rPr>
          <w:rFonts w:ascii="Times New Roman" w:hAnsi="Times New Roman"/>
          <w:b/>
          <w:kern w:val="1"/>
          <w:sz w:val="24"/>
          <w:szCs w:val="24"/>
          <w:lang w:val="en-US"/>
        </w:rPr>
        <w:t xml:space="preserve"> </w:t>
      </w:r>
      <w:r>
        <w:rPr>
          <w:rFonts w:ascii="Times New Roman" w:hAnsi="Times New Roman"/>
          <w:b/>
          <w:kern w:val="1"/>
          <w:sz w:val="24"/>
          <w:szCs w:val="24"/>
          <w:lang w:val="en-US"/>
        </w:rPr>
        <w:t>signaling pathways</w:t>
      </w:r>
      <w:r w:rsidRPr="0036715E">
        <w:rPr>
          <w:rFonts w:ascii="Times New Roman" w:hAnsi="Times New Roman"/>
          <w:b/>
          <w:kern w:val="1"/>
          <w:sz w:val="24"/>
          <w:szCs w:val="24"/>
          <w:lang w:val="en-US"/>
        </w:rPr>
        <w:t xml:space="preserve"> </w:t>
      </w:r>
      <w:r w:rsidRPr="00D36975">
        <w:rPr>
          <w:rFonts w:ascii="Times New Roman" w:hAnsi="Times New Roman"/>
          <w:b/>
          <w:kern w:val="1"/>
          <w:sz w:val="24"/>
          <w:szCs w:val="24"/>
          <w:lang w:val="en-US"/>
        </w:rPr>
        <w:t>in protection of remote glial cells from axotomy</w:t>
      </w:r>
      <w:r>
        <w:rPr>
          <w:rFonts w:ascii="Times New Roman" w:hAnsi="Times New Roman"/>
          <w:b/>
          <w:kern w:val="1"/>
          <w:sz w:val="24"/>
          <w:szCs w:val="24"/>
          <w:lang w:val="en-US"/>
        </w:rPr>
        <w:t>-induced</w:t>
      </w:r>
      <w:r w:rsidRPr="0036715E">
        <w:rPr>
          <w:rFonts w:ascii="Times New Roman" w:hAnsi="Times New Roman"/>
          <w:b/>
          <w:kern w:val="1"/>
          <w:sz w:val="24"/>
          <w:szCs w:val="24"/>
          <w:lang w:val="en-US"/>
        </w:rPr>
        <w:t xml:space="preserve"> </w:t>
      </w:r>
      <w:r w:rsidRPr="00D36975">
        <w:rPr>
          <w:rFonts w:ascii="Times New Roman" w:hAnsi="Times New Roman"/>
          <w:b/>
          <w:kern w:val="1"/>
          <w:sz w:val="24"/>
          <w:szCs w:val="24"/>
          <w:lang w:val="en-US"/>
        </w:rPr>
        <w:t xml:space="preserve">necrosis and apoptosis in the </w:t>
      </w:r>
      <w:r>
        <w:rPr>
          <w:rFonts w:ascii="Times New Roman" w:hAnsi="Times New Roman"/>
          <w:b/>
          <w:kern w:val="1"/>
          <w:sz w:val="24"/>
          <w:szCs w:val="24"/>
          <w:lang w:val="en-US"/>
        </w:rPr>
        <w:t xml:space="preserve">isolated </w:t>
      </w:r>
      <w:r w:rsidRPr="00D36975">
        <w:rPr>
          <w:rFonts w:ascii="Times New Roman" w:hAnsi="Times New Roman"/>
          <w:b/>
          <w:kern w:val="1"/>
          <w:sz w:val="24"/>
          <w:szCs w:val="24"/>
          <w:lang w:val="en-US"/>
        </w:rPr>
        <w:t xml:space="preserve">crayfish </w:t>
      </w:r>
      <w:r>
        <w:rPr>
          <w:rFonts w:ascii="Times New Roman" w:hAnsi="Times New Roman"/>
          <w:b/>
          <w:kern w:val="1"/>
          <w:sz w:val="24"/>
          <w:szCs w:val="24"/>
          <w:lang w:val="en-US"/>
        </w:rPr>
        <w:t>mechano</w:t>
      </w:r>
      <w:r w:rsidRPr="00D36975">
        <w:rPr>
          <w:rFonts w:ascii="Times New Roman" w:hAnsi="Times New Roman"/>
          <w:b/>
          <w:kern w:val="1"/>
          <w:sz w:val="24"/>
          <w:szCs w:val="24"/>
          <w:lang w:val="en-US"/>
        </w:rPr>
        <w:t xml:space="preserve">receptor </w:t>
      </w:r>
    </w:p>
    <w:p w:rsidR="00370F38" w:rsidRPr="0036715E" w:rsidRDefault="00370F38" w:rsidP="00370F38">
      <w:pPr>
        <w:pStyle w:val="a7"/>
        <w:spacing w:line="480" w:lineRule="auto"/>
        <w:rPr>
          <w:i/>
          <w:sz w:val="24"/>
          <w:szCs w:val="24"/>
          <w:lang w:val="en-US"/>
        </w:rPr>
      </w:pPr>
      <w:r w:rsidRPr="0036715E">
        <w:rPr>
          <w:sz w:val="24"/>
          <w:szCs w:val="24"/>
          <w:lang w:val="en-US"/>
        </w:rPr>
        <w:t>Berezhnaya E.V., Bibov M.Y., Komandirov M.A., Neginskaya M.A., Rudkovskii M.V., Uzdensky A.B.</w:t>
      </w:r>
    </w:p>
    <w:p w:rsidR="00370F38" w:rsidRDefault="00370F38" w:rsidP="00370F38">
      <w:pPr>
        <w:spacing w:after="0" w:line="240" w:lineRule="auto"/>
        <w:rPr>
          <w:rFonts w:ascii="Times New Roman" w:hAnsi="Times New Roman"/>
          <w:b/>
          <w:sz w:val="24"/>
          <w:szCs w:val="24"/>
          <w:lang w:val="en-US"/>
        </w:rPr>
      </w:pPr>
    </w:p>
    <w:p w:rsidR="00370F38" w:rsidRDefault="00370F38" w:rsidP="00370F38">
      <w:pPr>
        <w:spacing w:after="0" w:line="480" w:lineRule="auto"/>
        <w:jc w:val="both"/>
        <w:rPr>
          <w:rFonts w:ascii="Times New Roman" w:hAnsi="Times New Roman"/>
          <w:sz w:val="24"/>
          <w:szCs w:val="24"/>
          <w:lang w:val="en-US"/>
        </w:rPr>
      </w:pPr>
      <w:r>
        <w:rPr>
          <w:rFonts w:ascii="Times New Roman" w:hAnsi="Times New Roman"/>
          <w:sz w:val="24"/>
          <w:szCs w:val="24"/>
          <w:lang w:val="en-US"/>
        </w:rPr>
        <w:t>S</w:t>
      </w:r>
      <w:r w:rsidRPr="00182602">
        <w:rPr>
          <w:rFonts w:ascii="Times New Roman" w:hAnsi="Times New Roman"/>
          <w:sz w:val="24"/>
          <w:szCs w:val="24"/>
          <w:lang w:val="en-US"/>
        </w:rPr>
        <w:t xml:space="preserve">evere </w:t>
      </w:r>
      <w:r>
        <w:rPr>
          <w:rFonts w:ascii="Times New Roman" w:hAnsi="Times New Roman"/>
          <w:sz w:val="24"/>
          <w:szCs w:val="24"/>
          <w:lang w:val="en-US"/>
        </w:rPr>
        <w:t>mechanical nerve injury such as</w:t>
      </w:r>
      <w:r w:rsidRPr="00182602">
        <w:rPr>
          <w:rFonts w:ascii="Times New Roman" w:hAnsi="Times New Roman"/>
          <w:sz w:val="24"/>
          <w:szCs w:val="24"/>
          <w:lang w:val="en-US"/>
        </w:rPr>
        <w:t xml:space="preserve"> axotomy</w:t>
      </w:r>
      <w:r>
        <w:rPr>
          <w:rFonts w:ascii="Times New Roman" w:hAnsi="Times New Roman"/>
          <w:sz w:val="24"/>
          <w:szCs w:val="24"/>
          <w:lang w:val="en-US"/>
        </w:rPr>
        <w:t xml:space="preserve"> can</w:t>
      </w:r>
      <w:r w:rsidRPr="00182602">
        <w:rPr>
          <w:rFonts w:ascii="Times New Roman" w:hAnsi="Times New Roman"/>
          <w:sz w:val="24"/>
          <w:szCs w:val="24"/>
          <w:lang w:val="en-US"/>
        </w:rPr>
        <w:t xml:space="preserve"> </w:t>
      </w:r>
      <w:r>
        <w:rPr>
          <w:rFonts w:ascii="Times New Roman" w:hAnsi="Times New Roman"/>
          <w:sz w:val="24"/>
          <w:szCs w:val="24"/>
          <w:lang w:val="en-US"/>
        </w:rPr>
        <w:t xml:space="preserve">lead to neuron degeneration and death of surrounding glial cells. We showed that axotomy not only mechanically injures glial cells at the cutting location, but also induces necrosis or apoptosis of </w:t>
      </w:r>
      <w:r w:rsidRPr="007545B1">
        <w:rPr>
          <w:rFonts w:ascii="Times New Roman" w:hAnsi="Times New Roman"/>
          <w:sz w:val="24"/>
          <w:szCs w:val="24"/>
          <w:shd w:val="clear" w:color="auto" w:fill="F9F9F9"/>
          <w:lang w:val="en-US"/>
        </w:rPr>
        <w:t xml:space="preserve">satellite glial cells remote from the transection site. </w:t>
      </w:r>
      <w:r>
        <w:rPr>
          <w:rFonts w:ascii="Times New Roman" w:hAnsi="Times New Roman"/>
          <w:sz w:val="24"/>
          <w:szCs w:val="24"/>
          <w:shd w:val="clear" w:color="auto" w:fill="F9F9F9"/>
          <w:lang w:val="en-US"/>
        </w:rPr>
        <w:t xml:space="preserve">Therefore, axon integrity is necessary for survival of surrounding glial cells. We used the </w:t>
      </w:r>
      <w:r w:rsidRPr="002575B2">
        <w:rPr>
          <w:rFonts w:ascii="Times New Roman" w:hAnsi="Times New Roman"/>
          <w:sz w:val="24"/>
          <w:szCs w:val="24"/>
          <w:shd w:val="clear" w:color="auto" w:fill="F9F9F9"/>
          <w:lang w:val="en-US"/>
        </w:rPr>
        <w:t>crayfish stretch receptor</w:t>
      </w:r>
      <w:r>
        <w:rPr>
          <w:rFonts w:ascii="Times New Roman" w:hAnsi="Times New Roman"/>
          <w:sz w:val="24"/>
          <w:szCs w:val="24"/>
          <w:shd w:val="clear" w:color="auto" w:fill="F9F9F9"/>
          <w:lang w:val="en-US"/>
        </w:rPr>
        <w:t xml:space="preserve"> that</w:t>
      </w:r>
      <w:r w:rsidRPr="002575B2">
        <w:rPr>
          <w:rFonts w:ascii="Times New Roman" w:hAnsi="Times New Roman"/>
          <w:sz w:val="24"/>
          <w:szCs w:val="24"/>
          <w:shd w:val="clear" w:color="auto" w:fill="F9F9F9"/>
          <w:lang w:val="en-US"/>
        </w:rPr>
        <w:t xml:space="preserve"> consists of a single mechanoreceptor neuron enveloped by satellite glial cells</w:t>
      </w:r>
      <w:r w:rsidRPr="00BC17D5">
        <w:rPr>
          <w:rFonts w:ascii="Times New Roman" w:hAnsi="Times New Roman"/>
          <w:sz w:val="24"/>
          <w:szCs w:val="24"/>
          <w:shd w:val="clear" w:color="auto" w:fill="F9F9F9"/>
          <w:lang w:val="en-US"/>
        </w:rPr>
        <w:t xml:space="preserve"> </w:t>
      </w:r>
      <w:r>
        <w:rPr>
          <w:rFonts w:ascii="Times New Roman" w:hAnsi="Times New Roman"/>
          <w:sz w:val="24"/>
          <w:szCs w:val="24"/>
          <w:shd w:val="clear" w:color="auto" w:fill="F9F9F9"/>
          <w:lang w:val="en-US"/>
        </w:rPr>
        <w:t xml:space="preserve">as a simple, but informative model object in the study of the role of various signaling proteins in axotomy-induced death of remote glial cells. After axon transection, stretch receptors were isolated and incubated in saline in the presence or without specific inhibitors of various signaling proteins. Inhibition of MEK1/2, p38, Akt, </w:t>
      </w:r>
      <w:r>
        <w:rPr>
          <w:rFonts w:ascii="Times New Roman" w:hAnsi="Times New Roman"/>
          <w:sz w:val="24"/>
          <w:szCs w:val="24"/>
          <w:lang w:val="en-US"/>
        </w:rPr>
        <w:t>GSK</w:t>
      </w:r>
      <w:r w:rsidRPr="00AE4DBC">
        <w:rPr>
          <w:rFonts w:ascii="Times New Roman" w:hAnsi="Times New Roman"/>
          <w:sz w:val="24"/>
          <w:szCs w:val="24"/>
          <w:lang w:val="en-US"/>
        </w:rPr>
        <w:t>-3</w:t>
      </w:r>
      <w:r w:rsidRPr="00FF1EFF">
        <w:rPr>
          <w:rFonts w:ascii="Times New Roman" w:hAnsi="Times New Roman"/>
          <w:sz w:val="24"/>
          <w:szCs w:val="24"/>
        </w:rPr>
        <w:t>β</w:t>
      </w:r>
      <w:r>
        <w:rPr>
          <w:rFonts w:ascii="Times New Roman" w:hAnsi="Times New Roman"/>
          <w:sz w:val="24"/>
          <w:szCs w:val="24"/>
          <w:shd w:val="clear" w:color="auto" w:fill="F9F9F9"/>
          <w:lang w:val="en-US"/>
        </w:rPr>
        <w:t xml:space="preserve"> and mTOR increased axotomy-induced apoptosis of remote glial cells, whereas inhibition of ERK1/2 and </w:t>
      </w:r>
      <w:r>
        <w:rPr>
          <w:rFonts w:ascii="Times New Roman" w:hAnsi="Times New Roman"/>
          <w:sz w:val="24"/>
          <w:szCs w:val="24"/>
          <w:lang w:val="en-US"/>
        </w:rPr>
        <w:t>GSK</w:t>
      </w:r>
      <w:r w:rsidRPr="00AE4DBC">
        <w:rPr>
          <w:rFonts w:ascii="Times New Roman" w:hAnsi="Times New Roman"/>
          <w:sz w:val="24"/>
          <w:szCs w:val="24"/>
          <w:lang w:val="en-US"/>
        </w:rPr>
        <w:t>-3</w:t>
      </w:r>
      <w:r w:rsidRPr="00FF1EFF">
        <w:rPr>
          <w:rFonts w:ascii="Times New Roman" w:hAnsi="Times New Roman"/>
          <w:sz w:val="24"/>
          <w:szCs w:val="24"/>
        </w:rPr>
        <w:t>β</w:t>
      </w:r>
      <w:r>
        <w:rPr>
          <w:rFonts w:ascii="Times New Roman" w:hAnsi="Times New Roman"/>
          <w:sz w:val="24"/>
          <w:szCs w:val="24"/>
          <w:lang w:val="en-US"/>
        </w:rPr>
        <w:t xml:space="preserve"> enhanced necrosis. This suggests the involvement of these signaling proteins in</w:t>
      </w:r>
      <w:r w:rsidRPr="00DB6E4D">
        <w:rPr>
          <w:rFonts w:ascii="Times New Roman" w:hAnsi="Times New Roman"/>
          <w:sz w:val="24"/>
          <w:szCs w:val="24"/>
          <w:shd w:val="clear" w:color="auto" w:fill="F9F9F9"/>
          <w:lang w:val="en-US"/>
        </w:rPr>
        <w:t xml:space="preserve"> </w:t>
      </w:r>
      <w:r>
        <w:rPr>
          <w:rFonts w:ascii="Times New Roman" w:hAnsi="Times New Roman"/>
          <w:sz w:val="24"/>
          <w:szCs w:val="24"/>
          <w:shd w:val="clear" w:color="auto" w:fill="F9F9F9"/>
          <w:lang w:val="en-US"/>
        </w:rPr>
        <w:t>protective,</w:t>
      </w:r>
      <w:r>
        <w:rPr>
          <w:rFonts w:ascii="Times New Roman" w:hAnsi="Times New Roman"/>
          <w:sz w:val="24"/>
          <w:szCs w:val="24"/>
          <w:lang w:val="en-US"/>
        </w:rPr>
        <w:t xml:space="preserve"> antiapoptotic and antinecrotic processes in the remote satellite glia surrounding the axotomized mechanoreceptor neuron. </w:t>
      </w:r>
    </w:p>
    <w:p w:rsidR="00370F38" w:rsidRPr="00DD2EE2" w:rsidRDefault="00370F38" w:rsidP="00370F38">
      <w:pPr>
        <w:spacing w:after="0" w:line="480" w:lineRule="auto"/>
        <w:rPr>
          <w:rFonts w:ascii="Times New Roman" w:hAnsi="Times New Roman"/>
          <w:b/>
          <w:sz w:val="24"/>
          <w:szCs w:val="24"/>
          <w:lang w:val="en-US"/>
        </w:rPr>
      </w:pPr>
      <w:r>
        <w:rPr>
          <w:rFonts w:ascii="Times New Roman" w:hAnsi="Times New Roman"/>
          <w:color w:val="000000"/>
          <w:sz w:val="24"/>
          <w:szCs w:val="24"/>
          <w:shd w:val="clear" w:color="auto" w:fill="FFFFFF"/>
          <w:lang w:val="en-US"/>
        </w:rPr>
        <w:t>Supported</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by</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grants</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of</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the</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Ministry</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of</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Education</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and</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Science</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of</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Russian</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lang w:val="en-US"/>
        </w:rPr>
        <w:t>Federation #</w:t>
      </w:r>
      <w:r w:rsidRPr="00990F96">
        <w:rPr>
          <w:rFonts w:ascii="Times New Roman" w:hAnsi="Times New Roman"/>
          <w:color w:val="000000"/>
          <w:sz w:val="24"/>
          <w:szCs w:val="24"/>
          <w:shd w:val="clear" w:color="auto" w:fill="FFFFFF"/>
          <w:lang w:val="en-US"/>
        </w:rPr>
        <w:t xml:space="preserve"> 6.6324.2017/</w:t>
      </w:r>
      <w:r>
        <w:rPr>
          <w:rFonts w:ascii="Times New Roman" w:hAnsi="Times New Roman"/>
          <w:color w:val="000000"/>
          <w:sz w:val="24"/>
          <w:szCs w:val="24"/>
          <w:shd w:val="clear" w:color="auto" w:fill="FFFFFF"/>
          <w:lang w:val="en-US"/>
        </w:rPr>
        <w:t>8.9</w:t>
      </w:r>
      <w:r w:rsidRPr="00990F96">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lang w:val="en-US"/>
        </w:rPr>
        <w:t>and</w:t>
      </w:r>
      <w:r w:rsidRPr="00990F96">
        <w:rPr>
          <w:rFonts w:ascii="Times New Roman" w:hAnsi="Times New Roman"/>
          <w:color w:val="000000"/>
          <w:sz w:val="24"/>
          <w:szCs w:val="24"/>
          <w:lang w:val="en-US"/>
        </w:rPr>
        <w:t xml:space="preserve"> 6.4951.2017/</w:t>
      </w:r>
      <w:r>
        <w:rPr>
          <w:rFonts w:ascii="Times New Roman" w:hAnsi="Times New Roman"/>
          <w:color w:val="000000"/>
          <w:sz w:val="24"/>
          <w:szCs w:val="24"/>
          <w:lang w:val="en-US"/>
        </w:rPr>
        <w:t>6.7</w:t>
      </w:r>
    </w:p>
    <w:p w:rsidR="00734A9F" w:rsidRPr="00370F38" w:rsidRDefault="00734A9F">
      <w:pPr>
        <w:rPr>
          <w:lang w:val="en-US"/>
        </w:rPr>
      </w:pPr>
    </w:p>
    <w:sectPr w:rsidR="00734A9F" w:rsidRPr="00370F38" w:rsidSect="00734A9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199" w:rsidRDefault="00C75199" w:rsidP="00370F38">
      <w:pPr>
        <w:spacing w:after="0" w:line="240" w:lineRule="auto"/>
      </w:pPr>
      <w:r>
        <w:separator/>
      </w:r>
    </w:p>
  </w:endnote>
  <w:endnote w:type="continuationSeparator" w:id="1">
    <w:p w:rsidR="00C75199" w:rsidRDefault="00C75199" w:rsidP="00370F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nion Pro">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199" w:rsidRDefault="00C75199" w:rsidP="00370F38">
      <w:pPr>
        <w:spacing w:after="0" w:line="240" w:lineRule="auto"/>
      </w:pPr>
      <w:r>
        <w:separator/>
      </w:r>
    </w:p>
  </w:footnote>
  <w:footnote w:type="continuationSeparator" w:id="1">
    <w:p w:rsidR="00C75199" w:rsidRDefault="00C75199" w:rsidP="00370F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427E63"/>
    <w:multiLevelType w:val="multilevel"/>
    <w:tmpl w:val="D0F6F802"/>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nsid w:val="61A94DF6"/>
    <w:multiLevelType w:val="singleLevel"/>
    <w:tmpl w:val="58E843DE"/>
    <w:lvl w:ilvl="0">
      <w:start w:val="28"/>
      <w:numFmt w:val="decimal"/>
      <w:lvlText w:val="%1. "/>
      <w:legacy w:legacy="1" w:legacySpace="0" w:legacyIndent="283"/>
      <w:lvlJc w:val="left"/>
      <w:pPr>
        <w:ind w:left="850" w:hanging="283"/>
      </w:pPr>
      <w:rPr>
        <w:rFonts w:ascii="Times New Roman" w:hAnsi="Times New Roman" w:hint="default"/>
        <w:b w:val="0"/>
        <w:i w:val="0"/>
        <w:sz w:val="24"/>
        <w:u w:val="none"/>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70F38"/>
    <w:rsid w:val="001234FA"/>
    <w:rsid w:val="00135205"/>
    <w:rsid w:val="00151918"/>
    <w:rsid w:val="001D5F92"/>
    <w:rsid w:val="002526AC"/>
    <w:rsid w:val="00257EE0"/>
    <w:rsid w:val="002E3BDA"/>
    <w:rsid w:val="00370F38"/>
    <w:rsid w:val="00456E92"/>
    <w:rsid w:val="00476C7B"/>
    <w:rsid w:val="004956B9"/>
    <w:rsid w:val="00496D25"/>
    <w:rsid w:val="00534F21"/>
    <w:rsid w:val="005968FB"/>
    <w:rsid w:val="006243ED"/>
    <w:rsid w:val="00641446"/>
    <w:rsid w:val="006658BB"/>
    <w:rsid w:val="006D4272"/>
    <w:rsid w:val="006E1A16"/>
    <w:rsid w:val="00734A9F"/>
    <w:rsid w:val="007B6BA2"/>
    <w:rsid w:val="007C6A50"/>
    <w:rsid w:val="007E00C3"/>
    <w:rsid w:val="008674D6"/>
    <w:rsid w:val="008A6747"/>
    <w:rsid w:val="008D2DF0"/>
    <w:rsid w:val="00947E9E"/>
    <w:rsid w:val="009D2248"/>
    <w:rsid w:val="009E4254"/>
    <w:rsid w:val="009F12B5"/>
    <w:rsid w:val="009F7C66"/>
    <w:rsid w:val="00A32884"/>
    <w:rsid w:val="00AB22CB"/>
    <w:rsid w:val="00AD21C9"/>
    <w:rsid w:val="00B32A74"/>
    <w:rsid w:val="00B97A57"/>
    <w:rsid w:val="00C75199"/>
    <w:rsid w:val="00C9341C"/>
    <w:rsid w:val="00D41EA6"/>
    <w:rsid w:val="00D77173"/>
    <w:rsid w:val="00DA6F3D"/>
    <w:rsid w:val="00DC16BE"/>
    <w:rsid w:val="00DF094B"/>
    <w:rsid w:val="00E53961"/>
    <w:rsid w:val="00F530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F38"/>
    <w:pPr>
      <w:spacing w:after="200" w:line="276" w:lineRule="auto"/>
      <w:jc w:val="left"/>
    </w:pPr>
    <w:rPr>
      <w:rFonts w:ascii="Calibri" w:eastAsia="Times New Roman" w:hAnsi="Calibri"/>
      <w:sz w:val="22"/>
      <w:szCs w:val="22"/>
      <w:lang w:eastAsia="ru-RU"/>
    </w:rPr>
  </w:style>
  <w:style w:type="paragraph" w:styleId="1">
    <w:name w:val="heading 1"/>
    <w:basedOn w:val="a0"/>
    <w:next w:val="2"/>
    <w:link w:val="10"/>
    <w:uiPriority w:val="9"/>
    <w:qFormat/>
    <w:rsid w:val="001D5F92"/>
    <w:pPr>
      <w:numPr>
        <w:numId w:val="8"/>
      </w:numPr>
      <w:tabs>
        <w:tab w:val="left" w:pos="1134"/>
      </w:tabs>
      <w:outlineLvl w:val="0"/>
    </w:pPr>
    <w:rPr>
      <w:b/>
      <w:sz w:val="28"/>
      <w:lang w:eastAsia="en-US"/>
    </w:rPr>
  </w:style>
  <w:style w:type="paragraph" w:styleId="2">
    <w:name w:val="heading 2"/>
    <w:basedOn w:val="a"/>
    <w:link w:val="20"/>
    <w:rsid w:val="00496D25"/>
    <w:pPr>
      <w:numPr>
        <w:ilvl w:val="1"/>
        <w:numId w:val="8"/>
      </w:numPr>
      <w:spacing w:before="100" w:beforeAutospacing="1" w:after="100" w:afterAutospacing="1" w:line="240" w:lineRule="auto"/>
      <w:outlineLvl w:val="1"/>
    </w:pPr>
    <w:rPr>
      <w:rFonts w:ascii="Arial" w:hAnsi="Arial" w:cs="Arial"/>
      <w:b/>
      <w:bCs/>
      <w:color w:val="000000"/>
      <w:sz w:val="30"/>
      <w:szCs w:val="30"/>
    </w:rPr>
  </w:style>
  <w:style w:type="paragraph" w:styleId="3">
    <w:name w:val="heading 3"/>
    <w:basedOn w:val="2"/>
    <w:next w:val="a"/>
    <w:link w:val="30"/>
    <w:uiPriority w:val="9"/>
    <w:unhideWhenUsed/>
    <w:qFormat/>
    <w:rsid w:val="001D5F92"/>
    <w:pPr>
      <w:numPr>
        <w:ilvl w:val="2"/>
      </w:numPr>
      <w:tabs>
        <w:tab w:val="left" w:pos="1276"/>
      </w:tabs>
      <w:spacing w:before="120" w:beforeAutospacing="0" w:after="0" w:afterAutospacing="0" w:line="360" w:lineRule="auto"/>
      <w:contextualSpacing/>
      <w:outlineLvl w:val="2"/>
    </w:pPr>
    <w:rPr>
      <w:rFonts w:ascii="Times New Roman" w:eastAsia="Calibri" w:hAnsi="Times New Roman" w:cs="Calibri"/>
      <w:bCs w:val="0"/>
      <w:color w:val="auto"/>
      <w:sz w:val="28"/>
      <w:szCs w:val="22"/>
      <w:lang w:eastAsia="en-US"/>
    </w:rPr>
  </w:style>
  <w:style w:type="paragraph" w:styleId="4">
    <w:name w:val="heading 4"/>
    <w:basedOn w:val="a"/>
    <w:next w:val="a"/>
    <w:link w:val="40"/>
    <w:uiPriority w:val="9"/>
    <w:semiHidden/>
    <w:unhideWhenUsed/>
    <w:qFormat/>
    <w:rsid w:val="001D5F92"/>
    <w:pPr>
      <w:keepNext/>
      <w:keepLines/>
      <w:numPr>
        <w:ilvl w:val="3"/>
        <w:numId w:val="8"/>
      </w:numPr>
      <w:spacing w:before="200"/>
      <w:outlineLvl w:val="3"/>
    </w:pPr>
    <w:rPr>
      <w:rFonts w:asciiTheme="majorHAnsi" w:eastAsiaTheme="majorEastAsia" w:hAnsiTheme="majorHAnsi" w:cstheme="majorBidi"/>
      <w:b/>
      <w:bCs/>
      <w:i/>
      <w:iCs/>
      <w:color w:val="4F81BD" w:themeColor="accent1"/>
      <w:sz w:val="28"/>
      <w:lang w:eastAsia="en-US"/>
    </w:rPr>
  </w:style>
  <w:style w:type="paragraph" w:styleId="5">
    <w:name w:val="heading 5"/>
    <w:basedOn w:val="a"/>
    <w:next w:val="a"/>
    <w:link w:val="50"/>
    <w:uiPriority w:val="9"/>
    <w:semiHidden/>
    <w:unhideWhenUsed/>
    <w:qFormat/>
    <w:rsid w:val="001D5F92"/>
    <w:pPr>
      <w:keepNext/>
      <w:keepLines/>
      <w:numPr>
        <w:ilvl w:val="4"/>
        <w:numId w:val="8"/>
      </w:numPr>
      <w:spacing w:before="200"/>
      <w:outlineLvl w:val="4"/>
    </w:pPr>
    <w:rPr>
      <w:rFonts w:asciiTheme="majorHAnsi" w:eastAsiaTheme="majorEastAsia" w:hAnsiTheme="majorHAnsi" w:cstheme="majorBidi"/>
      <w:color w:val="243F60" w:themeColor="accent1" w:themeShade="7F"/>
      <w:sz w:val="28"/>
      <w:lang w:eastAsia="en-US"/>
    </w:rPr>
  </w:style>
  <w:style w:type="paragraph" w:styleId="6">
    <w:name w:val="heading 6"/>
    <w:basedOn w:val="a"/>
    <w:next w:val="a"/>
    <w:link w:val="60"/>
    <w:uiPriority w:val="9"/>
    <w:unhideWhenUsed/>
    <w:qFormat/>
    <w:rsid w:val="001D5F92"/>
    <w:pPr>
      <w:keepNext/>
      <w:keepLines/>
      <w:numPr>
        <w:ilvl w:val="5"/>
        <w:numId w:val="8"/>
      </w:numPr>
      <w:spacing w:before="200"/>
      <w:outlineLvl w:val="5"/>
    </w:pPr>
    <w:rPr>
      <w:rFonts w:asciiTheme="majorHAnsi" w:eastAsiaTheme="majorEastAsia" w:hAnsiTheme="majorHAnsi" w:cstheme="majorBidi"/>
      <w:i/>
      <w:iCs/>
      <w:color w:val="243F60" w:themeColor="accent1" w:themeShade="7F"/>
      <w:sz w:val="28"/>
      <w:lang w:eastAsia="en-US"/>
    </w:rPr>
  </w:style>
  <w:style w:type="paragraph" w:styleId="7">
    <w:name w:val="heading 7"/>
    <w:basedOn w:val="a"/>
    <w:next w:val="a"/>
    <w:link w:val="70"/>
    <w:uiPriority w:val="9"/>
    <w:semiHidden/>
    <w:unhideWhenUsed/>
    <w:qFormat/>
    <w:rsid w:val="001D5F92"/>
    <w:pPr>
      <w:keepNext/>
      <w:keepLines/>
      <w:numPr>
        <w:ilvl w:val="6"/>
        <w:numId w:val="8"/>
      </w:numPr>
      <w:spacing w:before="200"/>
      <w:outlineLvl w:val="6"/>
    </w:pPr>
    <w:rPr>
      <w:rFonts w:asciiTheme="majorHAnsi" w:eastAsiaTheme="majorEastAsia" w:hAnsiTheme="majorHAnsi" w:cstheme="majorBidi"/>
      <w:i/>
      <w:iCs/>
      <w:color w:val="404040" w:themeColor="text1" w:themeTint="BF"/>
      <w:sz w:val="28"/>
      <w:lang w:eastAsia="en-US"/>
    </w:rPr>
  </w:style>
  <w:style w:type="paragraph" w:styleId="8">
    <w:name w:val="heading 8"/>
    <w:basedOn w:val="a"/>
    <w:next w:val="a"/>
    <w:link w:val="80"/>
    <w:uiPriority w:val="9"/>
    <w:semiHidden/>
    <w:unhideWhenUsed/>
    <w:qFormat/>
    <w:rsid w:val="001D5F92"/>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1D5F92"/>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496D25"/>
    <w:rPr>
      <w:rFonts w:ascii="Arial" w:eastAsia="Times New Roman" w:hAnsi="Arial" w:cs="Arial"/>
      <w:b/>
      <w:bCs/>
      <w:noProof/>
      <w:color w:val="000000"/>
      <w:sz w:val="30"/>
      <w:szCs w:val="30"/>
      <w:lang w:eastAsia="ru-RU"/>
    </w:rPr>
  </w:style>
  <w:style w:type="character" w:customStyle="1" w:styleId="30">
    <w:name w:val="Заголовок 3 Знак"/>
    <w:basedOn w:val="a1"/>
    <w:link w:val="3"/>
    <w:uiPriority w:val="9"/>
    <w:rsid w:val="001D5F92"/>
    <w:rPr>
      <w:rFonts w:ascii="Times New Roman" w:eastAsia="Calibri" w:hAnsi="Times New Roman" w:cs="Calibri"/>
      <w:b/>
      <w:sz w:val="28"/>
    </w:rPr>
  </w:style>
  <w:style w:type="character" w:customStyle="1" w:styleId="60">
    <w:name w:val="Заголовок 6 Знак"/>
    <w:basedOn w:val="a1"/>
    <w:link w:val="6"/>
    <w:uiPriority w:val="9"/>
    <w:rsid w:val="001D5F92"/>
    <w:rPr>
      <w:rFonts w:asciiTheme="majorHAnsi" w:eastAsiaTheme="majorEastAsia" w:hAnsiTheme="majorHAnsi" w:cstheme="majorBidi"/>
      <w:i/>
      <w:iCs/>
      <w:color w:val="243F60" w:themeColor="accent1" w:themeShade="7F"/>
      <w:sz w:val="28"/>
    </w:rPr>
  </w:style>
  <w:style w:type="paragraph" w:styleId="a4">
    <w:name w:val="Title"/>
    <w:basedOn w:val="a"/>
    <w:link w:val="a5"/>
    <w:uiPriority w:val="10"/>
    <w:qFormat/>
    <w:rsid w:val="00496D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1"/>
    <w:link w:val="a4"/>
    <w:uiPriority w:val="10"/>
    <w:rsid w:val="00496D25"/>
    <w:rPr>
      <w:rFonts w:asciiTheme="majorHAnsi" w:eastAsiaTheme="majorEastAsia" w:hAnsiTheme="majorHAnsi" w:cstheme="majorBidi"/>
      <w:noProof/>
      <w:color w:val="17365D" w:themeColor="text2" w:themeShade="BF"/>
      <w:spacing w:val="5"/>
      <w:kern w:val="28"/>
      <w:sz w:val="52"/>
      <w:szCs w:val="52"/>
      <w:lang w:eastAsia="ru-RU"/>
    </w:rPr>
  </w:style>
  <w:style w:type="character" w:customStyle="1" w:styleId="10">
    <w:name w:val="Заголовок 1 Знак"/>
    <w:basedOn w:val="a1"/>
    <w:link w:val="1"/>
    <w:uiPriority w:val="9"/>
    <w:rsid w:val="001D5F92"/>
    <w:rPr>
      <w:rFonts w:ascii="Times New Roman" w:eastAsia="Calibri" w:hAnsi="Times New Roman" w:cs="Calibri"/>
      <w:b/>
      <w:sz w:val="28"/>
    </w:rPr>
  </w:style>
  <w:style w:type="paragraph" w:styleId="a0">
    <w:name w:val="List Paragraph"/>
    <w:basedOn w:val="a"/>
    <w:uiPriority w:val="34"/>
    <w:qFormat/>
    <w:rsid w:val="001D5F92"/>
    <w:pPr>
      <w:ind w:left="720"/>
      <w:contextualSpacing/>
    </w:pPr>
  </w:style>
  <w:style w:type="character" w:customStyle="1" w:styleId="40">
    <w:name w:val="Заголовок 4 Знак"/>
    <w:basedOn w:val="a1"/>
    <w:link w:val="4"/>
    <w:uiPriority w:val="9"/>
    <w:semiHidden/>
    <w:rsid w:val="001D5F92"/>
    <w:rPr>
      <w:rFonts w:asciiTheme="majorHAnsi" w:eastAsiaTheme="majorEastAsia" w:hAnsiTheme="majorHAnsi" w:cstheme="majorBidi"/>
      <w:b/>
      <w:bCs/>
      <w:i/>
      <w:iCs/>
      <w:color w:val="4F81BD" w:themeColor="accent1"/>
      <w:sz w:val="28"/>
    </w:rPr>
  </w:style>
  <w:style w:type="character" w:customStyle="1" w:styleId="50">
    <w:name w:val="Заголовок 5 Знак"/>
    <w:basedOn w:val="a1"/>
    <w:link w:val="5"/>
    <w:uiPriority w:val="9"/>
    <w:semiHidden/>
    <w:rsid w:val="001D5F92"/>
    <w:rPr>
      <w:rFonts w:asciiTheme="majorHAnsi" w:eastAsiaTheme="majorEastAsia" w:hAnsiTheme="majorHAnsi" w:cstheme="majorBidi"/>
      <w:color w:val="243F60" w:themeColor="accent1" w:themeShade="7F"/>
      <w:sz w:val="28"/>
    </w:rPr>
  </w:style>
  <w:style w:type="character" w:customStyle="1" w:styleId="70">
    <w:name w:val="Заголовок 7 Знак"/>
    <w:basedOn w:val="a1"/>
    <w:link w:val="7"/>
    <w:uiPriority w:val="9"/>
    <w:semiHidden/>
    <w:rsid w:val="001D5F92"/>
    <w:rPr>
      <w:rFonts w:asciiTheme="majorHAnsi" w:eastAsiaTheme="majorEastAsia" w:hAnsiTheme="majorHAnsi" w:cstheme="majorBidi"/>
      <w:i/>
      <w:iCs/>
      <w:color w:val="404040" w:themeColor="text1" w:themeTint="BF"/>
      <w:sz w:val="28"/>
    </w:rPr>
  </w:style>
  <w:style w:type="character" w:customStyle="1" w:styleId="80">
    <w:name w:val="Заголовок 8 Знак"/>
    <w:basedOn w:val="a1"/>
    <w:link w:val="8"/>
    <w:uiPriority w:val="9"/>
    <w:semiHidden/>
    <w:rsid w:val="001D5F92"/>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1D5F92"/>
    <w:rPr>
      <w:rFonts w:asciiTheme="majorHAnsi" w:eastAsiaTheme="majorEastAsia" w:hAnsiTheme="majorHAnsi" w:cstheme="majorBidi"/>
      <w:i/>
      <w:iCs/>
      <w:color w:val="404040" w:themeColor="text1" w:themeTint="BF"/>
      <w:sz w:val="20"/>
      <w:szCs w:val="20"/>
    </w:rPr>
  </w:style>
  <w:style w:type="paragraph" w:styleId="11">
    <w:name w:val="toc 1"/>
    <w:basedOn w:val="a"/>
    <w:next w:val="a"/>
    <w:autoRedefine/>
    <w:unhideWhenUsed/>
    <w:qFormat/>
    <w:rsid w:val="001D5F92"/>
    <w:pPr>
      <w:tabs>
        <w:tab w:val="right" w:leader="dot" w:pos="9345"/>
      </w:tabs>
      <w:spacing w:line="240" w:lineRule="auto"/>
    </w:pPr>
    <w:rPr>
      <w:rFonts w:ascii="Cambria" w:hAnsi="Cambria"/>
      <w:iCs/>
      <w:caps/>
      <w:color w:val="231F20"/>
      <w:lang w:bidi="he-IL"/>
    </w:rPr>
  </w:style>
  <w:style w:type="paragraph" w:styleId="a6">
    <w:name w:val="caption"/>
    <w:basedOn w:val="a"/>
    <w:next w:val="a"/>
    <w:uiPriority w:val="35"/>
    <w:unhideWhenUsed/>
    <w:qFormat/>
    <w:rsid w:val="001D5F92"/>
    <w:pPr>
      <w:spacing w:line="240" w:lineRule="auto"/>
    </w:pPr>
    <w:rPr>
      <w:b/>
      <w:bCs/>
      <w:szCs w:val="18"/>
    </w:rPr>
  </w:style>
  <w:style w:type="paragraph" w:styleId="a7">
    <w:name w:val="No Spacing"/>
    <w:aliases w:val="аа_Авторы"/>
    <w:basedOn w:val="a"/>
    <w:qFormat/>
    <w:rsid w:val="001D5F92"/>
  </w:style>
  <w:style w:type="paragraph" w:customStyle="1" w:styleId="a8">
    <w:name w:val="Заголовок"/>
    <w:basedOn w:val="a"/>
    <w:link w:val="a9"/>
    <w:qFormat/>
    <w:rsid w:val="001D5F92"/>
    <w:pPr>
      <w:widowControl w:val="0"/>
      <w:autoSpaceDE w:val="0"/>
      <w:autoSpaceDN w:val="0"/>
      <w:adjustRightInd w:val="0"/>
    </w:pPr>
    <w:rPr>
      <w:b/>
      <w:bCs/>
      <w:szCs w:val="28"/>
    </w:rPr>
  </w:style>
  <w:style w:type="character" w:customStyle="1" w:styleId="a9">
    <w:name w:val="Заголовок Знак"/>
    <w:basedOn w:val="a1"/>
    <w:link w:val="a8"/>
    <w:rsid w:val="001D5F92"/>
    <w:rPr>
      <w:rFonts w:ascii="Times New Roman" w:eastAsia="Calibri" w:hAnsi="Times New Roman" w:cs="Times New Roman"/>
      <w:b/>
      <w:bCs/>
      <w:noProof/>
      <w:sz w:val="24"/>
      <w:szCs w:val="28"/>
      <w:lang w:eastAsia="ru-RU"/>
    </w:rPr>
  </w:style>
  <w:style w:type="character" w:styleId="aa">
    <w:name w:val="Hyperlink"/>
    <w:uiPriority w:val="99"/>
    <w:unhideWhenUsed/>
    <w:rsid w:val="00370F38"/>
    <w:rPr>
      <w:color w:val="0000FF"/>
      <w:u w:val="single"/>
    </w:rPr>
  </w:style>
  <w:style w:type="paragraph" w:customStyle="1" w:styleId="Default">
    <w:name w:val="Default"/>
    <w:rsid w:val="00370F38"/>
    <w:pPr>
      <w:autoSpaceDE w:val="0"/>
      <w:autoSpaceDN w:val="0"/>
      <w:adjustRightInd w:val="0"/>
      <w:jc w:val="left"/>
    </w:pPr>
    <w:rPr>
      <w:rFonts w:ascii="Minion Pro" w:eastAsia="Times New Roman" w:hAnsi="Minion Pro" w:cs="Minion Pro"/>
      <w:color w:val="000000"/>
      <w:lang w:eastAsia="ru-RU"/>
    </w:rPr>
  </w:style>
  <w:style w:type="paragraph" w:styleId="ab">
    <w:name w:val="footnote text"/>
    <w:basedOn w:val="a"/>
    <w:link w:val="ac"/>
    <w:uiPriority w:val="99"/>
    <w:semiHidden/>
    <w:unhideWhenUsed/>
    <w:rsid w:val="00370F38"/>
    <w:pPr>
      <w:spacing w:after="0" w:line="240" w:lineRule="auto"/>
    </w:pPr>
    <w:rPr>
      <w:sz w:val="20"/>
      <w:szCs w:val="20"/>
    </w:rPr>
  </w:style>
  <w:style w:type="character" w:customStyle="1" w:styleId="ac">
    <w:name w:val="Текст сноски Знак"/>
    <w:basedOn w:val="a1"/>
    <w:link w:val="ab"/>
    <w:uiPriority w:val="99"/>
    <w:semiHidden/>
    <w:rsid w:val="00370F38"/>
    <w:rPr>
      <w:rFonts w:ascii="Calibri" w:eastAsia="Times New Roman" w:hAnsi="Calibri"/>
      <w:sz w:val="20"/>
      <w:szCs w:val="20"/>
      <w:lang w:eastAsia="ru-RU"/>
    </w:rPr>
  </w:style>
  <w:style w:type="character" w:styleId="ad">
    <w:name w:val="footnote reference"/>
    <w:basedOn w:val="a1"/>
    <w:uiPriority w:val="99"/>
    <w:semiHidden/>
    <w:unhideWhenUsed/>
    <w:rsid w:val="00370F3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AUzd</dc:creator>
  <cp:lastModifiedBy>AUzd</cp:lastModifiedBy>
  <cp:revision>1</cp:revision>
  <dcterms:created xsi:type="dcterms:W3CDTF">2017-12-02T10:31:00Z</dcterms:created>
  <dcterms:modified xsi:type="dcterms:W3CDTF">2017-12-02T10:38:00Z</dcterms:modified>
</cp:coreProperties>
</file>